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80747">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p>
    <w:p w14:paraId="3F93F5E1">
      <w:pPr>
        <w:widowControl w:val="0"/>
        <w:kinsoku/>
        <w:autoSpaceDE/>
        <w:autoSpaceDN/>
        <w:adjustRightInd/>
        <w:snapToGrid/>
        <w:spacing w:after="0" w:afterLines="0" w:line="560" w:lineRule="exact"/>
        <w:ind w:firstLine="0" w:firstLineChars="0"/>
        <w:jc w:val="right"/>
        <w:textAlignment w:val="auto"/>
        <w:rPr>
          <w:rFonts w:ascii="Calibri" w:hAnsi="Calibri" w:eastAsia="宋体" w:cs="Times New Roman"/>
          <w:szCs w:val="24"/>
        </w:rPr>
      </w:pPr>
      <w:r>
        <w:rPr>
          <w:rFonts w:hint="eastAsia" w:ascii="仿宋_GB2312" w:hAnsi="仿宋_GB2312" w:eastAsia="仿宋_GB2312" w:cs="仿宋_GB2312"/>
          <w:snapToGrid/>
          <w:color w:val="000000"/>
          <w:kern w:val="2"/>
          <w:sz w:val="32"/>
          <w:szCs w:val="32"/>
          <w:lang w:val="en-US" w:eastAsia="zh-CN"/>
        </w:rPr>
        <w:t>清深国院规〔2026〕58号</w:t>
      </w:r>
    </w:p>
    <w:p w14:paraId="02DB1452">
      <w:pPr>
        <w:spacing w:line="560" w:lineRule="exact"/>
        <w:jc w:val="center"/>
        <w:rPr>
          <w:rFonts w:hint="eastAsia" w:ascii="Times New Roman" w:hAnsi="Times New Roman" w:eastAsia="方正小标宋简体" w:cs="Times New Roman"/>
          <w:sz w:val="36"/>
          <w:szCs w:val="36"/>
        </w:rPr>
      </w:pPr>
    </w:p>
    <w:p w14:paraId="283EA461">
      <w:pPr>
        <w:spacing w:line="560" w:lineRule="exact"/>
        <w:jc w:val="center"/>
        <w:rPr>
          <w:rFonts w:hint="eastAsia" w:ascii="Times New Roman" w:hAnsi="Times New Roman" w:eastAsia="方正小标宋简体" w:cs="Times New Roman"/>
          <w:sz w:val="36"/>
          <w:szCs w:val="36"/>
        </w:rPr>
      </w:pPr>
      <w:r>
        <w:rPr>
          <w:rFonts w:hint="eastAsia" w:ascii="Times New Roman" w:hAnsi="Times New Roman" w:eastAsia="方正小标宋简体" w:cs="Times New Roman"/>
          <w:sz w:val="36"/>
          <w:szCs w:val="36"/>
        </w:rPr>
        <w:t>清华大学深圳国际研究生院</w:t>
      </w:r>
      <w:r>
        <w:rPr>
          <w:rFonts w:hint="eastAsia" w:ascii="Times New Roman" w:hAnsi="Times New Roman" w:eastAsia="方正小标宋简体" w:cs="Times New Roman"/>
          <w:sz w:val="36"/>
          <w:szCs w:val="36"/>
          <w:lang w:val="en-US" w:eastAsia="zh-CN"/>
        </w:rPr>
        <w:t>建设项目审计</w:t>
      </w:r>
      <w:r>
        <w:rPr>
          <w:rFonts w:hint="eastAsia" w:ascii="Times New Roman" w:hAnsi="Times New Roman" w:eastAsia="方正小标宋简体" w:cs="Times New Roman"/>
          <w:sz w:val="36"/>
          <w:szCs w:val="36"/>
        </w:rPr>
        <w:t>实施办法</w:t>
      </w:r>
    </w:p>
    <w:p w14:paraId="61643F68">
      <w:pPr>
        <w:spacing w:line="560" w:lineRule="exact"/>
        <w:jc w:val="center"/>
        <w:rPr>
          <w:rFonts w:hint="default" w:ascii="仿宋_GB2312" w:eastAsia="仿宋_GB2312"/>
          <w:sz w:val="30"/>
          <w:szCs w:val="30"/>
          <w:lang w:val="en-US" w:eastAsia="zh-CN"/>
        </w:rPr>
      </w:pPr>
      <w:r>
        <w:rPr>
          <w:rFonts w:hint="eastAsia" w:ascii="仿宋_GB2312" w:eastAsia="仿宋_GB2312"/>
          <w:sz w:val="30"/>
          <w:szCs w:val="30"/>
        </w:rPr>
        <w:t>二</w:t>
      </w:r>
      <w:r>
        <w:rPr>
          <w:rFonts w:hint="eastAsia" w:ascii="仿宋_GB2312" w:hAnsi="仿宋_GB2312" w:eastAsia="仿宋_GB2312" w:cs="仿宋_GB2312"/>
          <w:color w:val="000000"/>
          <w:sz w:val="30"/>
          <w:szCs w:val="30"/>
        </w:rPr>
        <w:t>〇</w:t>
      </w:r>
      <w:r>
        <w:rPr>
          <w:rFonts w:hint="eastAsia" w:ascii="仿宋_GB2312" w:eastAsia="仿宋_GB2312"/>
          <w:sz w:val="30"/>
          <w:szCs w:val="30"/>
        </w:rPr>
        <w:t>二</w:t>
      </w:r>
      <w:r>
        <w:rPr>
          <w:rFonts w:hint="eastAsia" w:ascii="仿宋_GB2312" w:eastAsia="仿宋_GB2312"/>
          <w:sz w:val="30"/>
          <w:szCs w:val="30"/>
          <w:lang w:val="en-US" w:eastAsia="zh-CN"/>
        </w:rPr>
        <w:t>六</w:t>
      </w:r>
      <w:r>
        <w:rPr>
          <w:rFonts w:hint="eastAsia" w:ascii="仿宋_GB2312" w:eastAsia="仿宋_GB2312"/>
          <w:sz w:val="30"/>
          <w:szCs w:val="30"/>
        </w:rPr>
        <w:t>年第</w:t>
      </w:r>
      <w:r>
        <w:rPr>
          <w:rFonts w:hint="eastAsia" w:ascii="仿宋_GB2312" w:eastAsia="仿宋_GB2312"/>
          <w:sz w:val="30"/>
          <w:szCs w:val="30"/>
          <w:lang w:val="en-US" w:eastAsia="zh-CN"/>
        </w:rPr>
        <w:t>十五</w:t>
      </w:r>
      <w:r>
        <w:rPr>
          <w:rFonts w:hint="eastAsia" w:ascii="仿宋_GB2312" w:eastAsia="仿宋_GB2312"/>
          <w:sz w:val="30"/>
          <w:szCs w:val="30"/>
        </w:rPr>
        <w:t>次</w:t>
      </w:r>
      <w:r>
        <w:rPr>
          <w:rFonts w:hint="eastAsia" w:ascii="仿宋_GB2312" w:eastAsia="仿宋_GB2312"/>
          <w:sz w:val="30"/>
          <w:szCs w:val="30"/>
          <w:lang w:val="en-US" w:eastAsia="zh-CN"/>
        </w:rPr>
        <w:t>党政联席</w:t>
      </w:r>
      <w:r>
        <w:rPr>
          <w:rFonts w:hint="eastAsia" w:ascii="仿宋_GB2312" w:eastAsia="仿宋_GB2312"/>
          <w:sz w:val="30"/>
          <w:szCs w:val="30"/>
        </w:rPr>
        <w:t>会</w:t>
      </w:r>
      <w:r>
        <w:rPr>
          <w:rFonts w:hint="eastAsia" w:ascii="仿宋_GB2312" w:eastAsia="仿宋_GB2312"/>
          <w:sz w:val="30"/>
          <w:szCs w:val="30"/>
          <w:lang w:val="en-US" w:eastAsia="zh-CN"/>
        </w:rPr>
        <w:t>议</w:t>
      </w:r>
      <w:r>
        <w:rPr>
          <w:rFonts w:hint="eastAsia" w:ascii="仿宋_GB2312" w:eastAsia="仿宋_GB2312"/>
          <w:sz w:val="30"/>
          <w:szCs w:val="30"/>
        </w:rPr>
        <w:t>（202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5</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w:t>
      </w:r>
      <w:r>
        <w:rPr>
          <w:rFonts w:hint="eastAsia" w:ascii="仿宋_GB2312" w:eastAsia="仿宋_GB2312"/>
          <w:sz w:val="30"/>
          <w:szCs w:val="30"/>
          <w:lang w:val="en-US" w:eastAsia="zh-CN"/>
        </w:rPr>
        <w:t>审议通过</w:t>
      </w:r>
    </w:p>
    <w:p w14:paraId="2999DE2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p>
    <w:p w14:paraId="75EDBF0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第一条</w:t>
      </w:r>
      <w:r>
        <w:rPr>
          <w:rFonts w:hint="eastAsia" w:ascii="仿宋_GB2312" w:hAnsi="仿宋_GB2312" w:eastAsia="仿宋_GB2312" w:cs="仿宋_GB2312"/>
          <w:color w:val="000000" w:themeColor="text1"/>
          <w:sz w:val="32"/>
          <w:szCs w:val="32"/>
          <w14:textFill>
            <w14:solidFill>
              <w14:schemeClr w14:val="tx1"/>
            </w14:solidFill>
          </w14:textFill>
        </w:rPr>
        <w:t xml:space="preserve">  为了加强学院建设项目审计规范管理，根据教育部关于高等学校审计工作的相关精神以及《清华大学内部审计工作规定》《清华大学</w:t>
      </w:r>
      <w:r>
        <w:rPr>
          <w:rFonts w:hint="eastAsia" w:ascii="仿宋_GB2312" w:hAnsi="仿宋_GB2312" w:eastAsia="仿宋_GB2312" w:cs="仿宋_GB2312"/>
          <w:color w:val="000000" w:themeColor="text1"/>
          <w:sz w:val="32"/>
          <w:szCs w:val="32"/>
          <w:lang w:bidi="ar"/>
          <w14:textFill>
            <w14:solidFill>
              <w14:schemeClr w14:val="tx1"/>
            </w14:solidFill>
          </w14:textFill>
        </w:rPr>
        <w:t>深圳国际研究生院</w:t>
      </w:r>
      <w:r>
        <w:rPr>
          <w:rFonts w:hint="eastAsia" w:ascii="仿宋_GB2312" w:hAnsi="仿宋_GB2312" w:eastAsia="仿宋_GB2312" w:cs="仿宋_GB2312"/>
          <w:color w:val="000000" w:themeColor="text1"/>
          <w:sz w:val="32"/>
          <w:szCs w:val="32"/>
          <w14:textFill>
            <w14:solidFill>
              <w14:schemeClr w14:val="tx1"/>
            </w14:solidFill>
          </w14:textFill>
        </w:rPr>
        <w:t>内部审计工作</w:t>
      </w:r>
      <w:r>
        <w:rPr>
          <w:rFonts w:hint="eastAsia" w:ascii="仿宋_GB2312" w:hAnsi="仿宋_GB2312" w:eastAsia="仿宋_GB2312" w:cs="仿宋_GB2312"/>
          <w:color w:val="000000" w:themeColor="text1"/>
          <w:sz w:val="32"/>
          <w:szCs w:val="32"/>
          <w:lang w:bidi="ar"/>
          <w14:textFill>
            <w14:solidFill>
              <w14:schemeClr w14:val="tx1"/>
            </w14:solidFill>
          </w14:textFill>
        </w:rPr>
        <w:t>实施细则</w:t>
      </w:r>
      <w:r>
        <w:rPr>
          <w:rFonts w:hint="eastAsia" w:ascii="仿宋_GB2312" w:hAnsi="仿宋_GB2312" w:eastAsia="仿宋_GB2312" w:cs="仿宋_GB2312"/>
          <w:color w:val="000000" w:themeColor="text1"/>
          <w:sz w:val="32"/>
          <w:szCs w:val="32"/>
          <w14:textFill>
            <w14:solidFill>
              <w14:schemeClr w14:val="tx1"/>
            </w14:solidFill>
          </w14:textFill>
        </w:rPr>
        <w:t>》等的相关规定，结合学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14:textFill>
            <w14:solidFill>
              <w14:schemeClr w14:val="tx1"/>
            </w14:solidFill>
          </w14:textFill>
        </w:rPr>
        <w:t>实际，制定本办法。</w:t>
      </w:r>
    </w:p>
    <w:p w14:paraId="6806F55E">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第二条</w:t>
      </w:r>
      <w:r>
        <w:rPr>
          <w:rFonts w:hint="eastAsia" w:ascii="仿宋_GB2312" w:hAnsi="仿宋_GB2312" w:eastAsia="仿宋_GB2312" w:cs="仿宋_GB2312"/>
          <w:color w:val="000000" w:themeColor="text1"/>
          <w:sz w:val="32"/>
          <w:szCs w:val="32"/>
          <w14:textFill>
            <w14:solidFill>
              <w14:schemeClr w14:val="tx1"/>
            </w14:solidFill>
          </w14:textFill>
        </w:rPr>
        <w:t xml:space="preserve">  本办法所称建设项目，是指学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14:textFill>
            <w14:solidFill>
              <w14:schemeClr w14:val="tx1"/>
            </w14:solidFill>
          </w14:textFill>
        </w:rPr>
        <w:t>房屋装维修、</w:t>
      </w:r>
      <w:r>
        <w:rPr>
          <w:rFonts w:hint="eastAsia" w:ascii="仿宋_GB2312" w:hAnsi="仿宋_GB2312" w:eastAsia="仿宋_GB2312" w:cs="仿宋_GB2312"/>
          <w:color w:val="000000" w:themeColor="text1"/>
          <w:sz w:val="32"/>
          <w:szCs w:val="32"/>
          <w:highlight w:val="none"/>
          <w14:textFill>
            <w14:solidFill>
              <w14:schemeClr w14:val="tx1"/>
            </w14:solidFill>
          </w14:textFill>
        </w:rPr>
        <w:t>校园基础设施与园林景观等方面的工程项目</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14:paraId="0F55769C">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第三条</w:t>
      </w:r>
      <w:r>
        <w:rPr>
          <w:rFonts w:hint="eastAsia" w:ascii="仿宋_GB2312" w:hAnsi="仿宋_GB2312" w:eastAsia="仿宋_GB2312" w:cs="仿宋_GB2312"/>
          <w:color w:val="000000" w:themeColor="text1"/>
          <w:sz w:val="32"/>
          <w:szCs w:val="32"/>
          <w14:textFill>
            <w14:solidFill>
              <w14:schemeClr w14:val="tx1"/>
            </w14:solidFill>
          </w14:textFill>
        </w:rPr>
        <w:t xml:space="preserve">  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14:textFill>
            <w14:solidFill>
              <w14:schemeClr w14:val="tx1"/>
            </w14:solidFill>
          </w14:textFill>
        </w:rPr>
        <w:t>建设项目审计工作坚持依法依规、独立客观、突出重点的原则。</w:t>
      </w:r>
    </w:p>
    <w:p w14:paraId="3CB58AAF">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第四条</w:t>
      </w:r>
      <w:r>
        <w:rPr>
          <w:rFonts w:hint="eastAsia" w:ascii="仿宋_GB2312" w:hAnsi="仿宋_GB2312" w:eastAsia="仿宋_GB2312" w:cs="仿宋_GB2312"/>
          <w:color w:val="000000" w:themeColor="text1"/>
          <w:sz w:val="32"/>
          <w:szCs w:val="32"/>
          <w14:textFill>
            <w14:solidFill>
              <w14:schemeClr w14:val="tx1"/>
            </w14:solidFill>
          </w14:textFill>
        </w:rPr>
        <w:t xml:space="preserve">  学院审计工作领导小组统筹协调学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14:textFill>
            <w14:solidFill>
              <w14:schemeClr w14:val="tx1"/>
            </w14:solidFill>
          </w14:textFill>
        </w:rPr>
        <w:t>建设项目审计工作，重要事项报学院党政联席</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会</w:t>
      </w:r>
      <w:r>
        <w:rPr>
          <w:rFonts w:hint="eastAsia" w:ascii="仿宋_GB2312" w:hAnsi="仿宋_GB2312" w:eastAsia="仿宋_GB2312" w:cs="仿宋_GB2312"/>
          <w:color w:val="000000" w:themeColor="text1"/>
          <w:sz w:val="32"/>
          <w:szCs w:val="32"/>
          <w14:textFill>
            <w14:solidFill>
              <w14:schemeClr w14:val="tx1"/>
            </w14:solidFill>
          </w14:textFill>
        </w:rPr>
        <w:t>议研究决定。</w:t>
      </w:r>
    </w:p>
    <w:p w14:paraId="1D6803F3">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第五条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审计办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公室</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以下简称审计办）</w:t>
      </w:r>
      <w:r>
        <w:rPr>
          <w:rFonts w:hint="eastAsia" w:ascii="仿宋_GB2312" w:hAnsi="仿宋_GB2312" w:eastAsia="仿宋_GB2312" w:cs="仿宋_GB2312"/>
          <w:color w:val="000000" w:themeColor="text1"/>
          <w:sz w:val="32"/>
          <w:szCs w:val="32"/>
          <w14:textFill>
            <w14:solidFill>
              <w14:schemeClr w14:val="tx1"/>
            </w14:solidFill>
          </w14:textFill>
        </w:rPr>
        <w:t>负责具体组织实施学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14:textFill>
            <w14:solidFill>
              <w14:schemeClr w14:val="tx1"/>
            </w14:solidFill>
          </w14:textFill>
        </w:rPr>
        <w:t>建设项目审计工作。</w:t>
      </w:r>
    </w:p>
    <w:p w14:paraId="524882C8">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第六条</w:t>
      </w:r>
      <w:r>
        <w:rPr>
          <w:rFonts w:hint="eastAsia" w:ascii="仿宋_GB2312" w:hAnsi="仿宋_GB2312" w:eastAsia="仿宋_GB2312" w:cs="仿宋_GB2312"/>
          <w:color w:val="000000" w:themeColor="text1"/>
          <w:sz w:val="32"/>
          <w:szCs w:val="32"/>
          <w14:textFill>
            <w14:solidFill>
              <w14:schemeClr w14:val="tx1"/>
            </w14:solidFill>
          </w14:textFill>
        </w:rPr>
        <w:t xml:space="preserve">  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14:textFill>
            <w14:solidFill>
              <w14:schemeClr w14:val="tx1"/>
            </w14:solidFill>
          </w14:textFill>
        </w:rPr>
        <w:t>建设项目审计分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w:t>
      </w:r>
      <w:r>
        <w:rPr>
          <w:rFonts w:hint="eastAsia" w:ascii="仿宋_GB2312" w:hAnsi="仿宋_GB2312" w:eastAsia="仿宋_GB2312" w:cs="仿宋_GB2312"/>
          <w:color w:val="000000" w:themeColor="text1"/>
          <w:sz w:val="32"/>
          <w:szCs w:val="32"/>
          <w14:textFill>
            <w14:solidFill>
              <w14:schemeClr w14:val="tx1"/>
            </w14:solidFill>
          </w14:textFill>
        </w:rPr>
        <w:t>竣工结算审计、全过程跟踪审计、工程管理审计等。</w:t>
      </w:r>
    </w:p>
    <w:p w14:paraId="12BFDECA">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七</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14:textFill>
            <w14:solidFill>
              <w14:schemeClr w14:val="tx1"/>
            </w14:solidFill>
          </w14:textFill>
        </w:rPr>
        <w:t>结算金额30万元以上的建设项目应当进行竣工结算审计。竣工结算审计主要内容包括：工程量计算、设备材料价格、费用计取等情况；工程变更、洽商、签证、索赔等情况；施工合同履行情况等。</w:t>
      </w:r>
    </w:p>
    <w:p w14:paraId="77AEF0C5">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建设单位应当在建设项目竣工验收合格后及时将竣工结算资料提交</w:t>
      </w:r>
      <w:r>
        <w:rPr>
          <w:rFonts w:hint="eastAsia" w:ascii="仿宋_GB2312" w:hAnsi="仿宋_GB2312" w:eastAsia="仿宋_GB2312" w:cs="仿宋_GB2312"/>
          <w:color w:val="000000" w:themeColor="text1"/>
          <w:sz w:val="32"/>
          <w:szCs w:val="32"/>
          <w:lang w:eastAsia="zh-CN"/>
          <w14:textFill>
            <w14:solidFill>
              <w14:schemeClr w14:val="tx1"/>
            </w14:solidFill>
          </w14:textFill>
        </w:rPr>
        <w:t>审计办</w:t>
      </w:r>
      <w:r>
        <w:rPr>
          <w:rFonts w:hint="eastAsia" w:ascii="仿宋_GB2312" w:hAnsi="仿宋_GB2312" w:eastAsia="仿宋_GB2312" w:cs="仿宋_GB2312"/>
          <w:color w:val="000000" w:themeColor="text1"/>
          <w:sz w:val="32"/>
          <w:szCs w:val="32"/>
          <w14:textFill>
            <w14:solidFill>
              <w14:schemeClr w14:val="tx1"/>
            </w14:solidFill>
          </w14:textFill>
        </w:rPr>
        <w:t>。需进行竣工结算审计的建设项目未经审计的，建设单位和财务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办公室</w:t>
      </w:r>
      <w:r>
        <w:rPr>
          <w:rFonts w:hint="eastAsia" w:ascii="仿宋_GB2312" w:hAnsi="仿宋_GB2312" w:eastAsia="仿宋_GB2312" w:cs="仿宋_GB2312"/>
          <w:color w:val="000000" w:themeColor="text1"/>
          <w:sz w:val="32"/>
          <w:szCs w:val="32"/>
          <w14:textFill>
            <w14:solidFill>
              <w14:schemeClr w14:val="tx1"/>
            </w14:solidFill>
          </w14:textFill>
        </w:rPr>
        <w:t>不得办理相关财务结算付款手续。</w:t>
      </w:r>
    </w:p>
    <w:p w14:paraId="20B8F6A9">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审计办</w:t>
      </w:r>
      <w:r>
        <w:rPr>
          <w:rFonts w:hint="eastAsia" w:ascii="仿宋_GB2312" w:hAnsi="仿宋_GB2312" w:eastAsia="仿宋_GB2312" w:cs="仿宋_GB2312"/>
          <w:color w:val="000000" w:themeColor="text1"/>
          <w:sz w:val="32"/>
          <w:szCs w:val="32"/>
          <w14:textFill>
            <w14:solidFill>
              <w14:schemeClr w14:val="tx1"/>
            </w14:solidFill>
          </w14:textFill>
        </w:rPr>
        <w:t>对结算金额低于30万元的建设项目可以组织开展竣工结算抽查审计。</w:t>
      </w:r>
    </w:p>
    <w:p w14:paraId="5C256CAC">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八</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color w:val="000000" w:themeColor="text1"/>
          <w:sz w:val="32"/>
          <w:szCs w:val="32"/>
          <w:highlight w:val="none"/>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学院投资金额500万元</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以上的房屋装维修工程项目，应当进行全过程跟踪审计。全过程跟踪审计主要内容包括建设项目的投资立项、勘察设计、施工准备、施工过程、竣工验收等各阶段的业务和管理活动。</w:t>
      </w:r>
    </w:p>
    <w:p w14:paraId="0F049414">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根据项目特点并兼顾成本效益原则，可选择全部或部分阶段、重点环节实施全过程跟踪审计。</w:t>
      </w:r>
    </w:p>
    <w:p w14:paraId="3DB18940">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九</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审计办根据建设项目具体情况在关键环节实施内部控制等工程管理审计，对建设项目内部控制适当性、有效性进行评价。</w:t>
      </w:r>
    </w:p>
    <w:p w14:paraId="723FDDF0">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第十条  </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审计办可以根据工作需要委托具有相关资质的社会中介机构协助开展建设项目审计工作，并对相应的审计结果负责。</w:t>
      </w:r>
    </w:p>
    <w:p w14:paraId="7B3515BC">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第十一条  </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建设单位和相关单位应当积极配合建设项目审计工作，对所提供相关资料的真实性和完整性负责。</w:t>
      </w:r>
    </w:p>
    <w:p w14:paraId="759C760C">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第十二条  </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审计办对在建设项目审计过程中发现的管理不规范情况等，应当相应出具审计建议书，建设单位和相关单位应当相应及时整改。</w:t>
      </w:r>
    </w:p>
    <w:p w14:paraId="45EC00C0">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第十三条  </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本办法由审计办</w:t>
      </w:r>
      <w:bookmarkStart w:id="0" w:name="_GoBack"/>
      <w:bookmarkEnd w:id="0"/>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负责解释。</w:t>
      </w:r>
    </w:p>
    <w:p w14:paraId="189AD251">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第十四条  </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本办法自公布之日起施行。</w:t>
      </w:r>
    </w:p>
    <w:sectPr>
      <w:footerReference r:id="rId3" w:type="default"/>
      <w:footerReference r:id="rId4" w:type="even"/>
      <w:pgSz w:w="11906" w:h="16838"/>
      <w:pgMar w:top="1440" w:right="1633" w:bottom="1440" w:left="1633" w:header="851" w:footer="992" w:gutter="0"/>
      <w:pgNumType w:fmt="decimal"/>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19F72">
    <w:pPr>
      <w:pStyle w:val="7"/>
      <w:jc w:val="center"/>
      <w:rPr>
        <w:rFonts w:hint="eastAsia"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4408ED">
                          <w:pPr>
                            <w:pStyle w:val="7"/>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PAGE  \* MERGEFORMAT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sz w:val="20"/>
                              <w:szCs w:val="20"/>
                            </w:rPr>
                            <w:t>1</w:t>
                          </w:r>
                          <w:r>
                            <w:rPr>
                              <w:rFonts w:hint="default" w:ascii="Times New Roman Regular" w:hAnsi="Times New Roman Regular" w:cs="Times New Roman Regular"/>
                              <w:sz w:val="20"/>
                              <w:szCs w:val="20"/>
                            </w:rPr>
                            <w:fldChar w:fldCharType="end"/>
                          </w:r>
                          <w:r>
                            <w:rPr>
                              <w:rFonts w:hint="default"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4408ED">
                    <w:pPr>
                      <w:pStyle w:val="7"/>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PAGE  \* MERGEFORMAT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sz w:val="20"/>
                        <w:szCs w:val="20"/>
                      </w:rPr>
                      <w:t>1</w:t>
                    </w:r>
                    <w:r>
                      <w:rPr>
                        <w:rFonts w:hint="default" w:ascii="Times New Roman Regular" w:hAnsi="Times New Roman Regular" w:cs="Times New Roman Regular"/>
                        <w:sz w:val="20"/>
                        <w:szCs w:val="20"/>
                      </w:rPr>
                      <w:fldChar w:fldCharType="end"/>
                    </w:r>
                    <w:r>
                      <w:rPr>
                        <w:rFonts w:hint="default" w:ascii="Times New Roman Regular" w:hAnsi="Times New Roman Regular" w:cs="Times New Roman Regular"/>
                        <w:sz w:val="20"/>
                        <w:szCs w:val="2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5933369"/>
    </w:sdtPr>
    <w:sdtContent>
      <w:sdt>
        <w:sdtPr>
          <w:id w:val="1728636285"/>
        </w:sdtPr>
        <w:sdtContent>
          <w:p w14:paraId="75CC678B">
            <w:pPr>
              <w:pStyle w:val="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w:t>
            </w:r>
            <w:r>
              <w:rPr>
                <w:b/>
                <w:bCs/>
                <w:sz w:val="24"/>
                <w:szCs w:val="24"/>
              </w:rPr>
              <w:fldChar w:fldCharType="end"/>
            </w:r>
          </w:p>
        </w:sdtContent>
      </w:sdt>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aveSubsetFonts/>
  <w:bordersDoNotSurroundHeader w:val="0"/>
  <w:bordersDoNotSurroundFooter w:val="0"/>
  <w:trackRevisions w:val="1"/>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4NDYzOTg2ZGJkNWVmZmMzZGZjNmE1OTljZjA4ZjcifQ=="/>
  </w:docVars>
  <w:rsids>
    <w:rsidRoot w:val="0008595F"/>
    <w:rsid w:val="0000028B"/>
    <w:rsid w:val="000013E7"/>
    <w:rsid w:val="00003751"/>
    <w:rsid w:val="00004C5C"/>
    <w:rsid w:val="0001190B"/>
    <w:rsid w:val="00014980"/>
    <w:rsid w:val="000202EA"/>
    <w:rsid w:val="00024A3A"/>
    <w:rsid w:val="00025433"/>
    <w:rsid w:val="00025C5B"/>
    <w:rsid w:val="00034755"/>
    <w:rsid w:val="000420DE"/>
    <w:rsid w:val="0006178B"/>
    <w:rsid w:val="000624C3"/>
    <w:rsid w:val="00064A0C"/>
    <w:rsid w:val="0006561A"/>
    <w:rsid w:val="00083845"/>
    <w:rsid w:val="0008595F"/>
    <w:rsid w:val="00094937"/>
    <w:rsid w:val="00095F0E"/>
    <w:rsid w:val="000B289F"/>
    <w:rsid w:val="000B2922"/>
    <w:rsid w:val="000B7E3E"/>
    <w:rsid w:val="000C3E1B"/>
    <w:rsid w:val="000D064B"/>
    <w:rsid w:val="000F11D5"/>
    <w:rsid w:val="000F3863"/>
    <w:rsid w:val="000F4BDD"/>
    <w:rsid w:val="00101597"/>
    <w:rsid w:val="00103136"/>
    <w:rsid w:val="0010514A"/>
    <w:rsid w:val="001054C2"/>
    <w:rsid w:val="00123420"/>
    <w:rsid w:val="001278BB"/>
    <w:rsid w:val="001313A0"/>
    <w:rsid w:val="001474A7"/>
    <w:rsid w:val="00150D43"/>
    <w:rsid w:val="00151EBF"/>
    <w:rsid w:val="001604C8"/>
    <w:rsid w:val="00160D2D"/>
    <w:rsid w:val="001656BA"/>
    <w:rsid w:val="00167129"/>
    <w:rsid w:val="00170BE3"/>
    <w:rsid w:val="00174744"/>
    <w:rsid w:val="00180C82"/>
    <w:rsid w:val="00184203"/>
    <w:rsid w:val="001861EE"/>
    <w:rsid w:val="00193EB1"/>
    <w:rsid w:val="001961E4"/>
    <w:rsid w:val="0019727D"/>
    <w:rsid w:val="001A0EA7"/>
    <w:rsid w:val="001A3051"/>
    <w:rsid w:val="001A6C41"/>
    <w:rsid w:val="001A7F76"/>
    <w:rsid w:val="001B5D99"/>
    <w:rsid w:val="001C0911"/>
    <w:rsid w:val="001C0A33"/>
    <w:rsid w:val="001D14A2"/>
    <w:rsid w:val="001D4155"/>
    <w:rsid w:val="001E0F28"/>
    <w:rsid w:val="001E41ED"/>
    <w:rsid w:val="001F1DA1"/>
    <w:rsid w:val="001F54CE"/>
    <w:rsid w:val="001F5A01"/>
    <w:rsid w:val="00205A9F"/>
    <w:rsid w:val="002123CD"/>
    <w:rsid w:val="0021353F"/>
    <w:rsid w:val="00221FBA"/>
    <w:rsid w:val="00223548"/>
    <w:rsid w:val="00226B72"/>
    <w:rsid w:val="00231D25"/>
    <w:rsid w:val="0023299B"/>
    <w:rsid w:val="00234BCE"/>
    <w:rsid w:val="002509C0"/>
    <w:rsid w:val="0025314B"/>
    <w:rsid w:val="00255C4F"/>
    <w:rsid w:val="00257E2C"/>
    <w:rsid w:val="00264D5B"/>
    <w:rsid w:val="00282679"/>
    <w:rsid w:val="00290B7C"/>
    <w:rsid w:val="00291673"/>
    <w:rsid w:val="00296F7B"/>
    <w:rsid w:val="00297A04"/>
    <w:rsid w:val="002A4EA3"/>
    <w:rsid w:val="002B0598"/>
    <w:rsid w:val="002B6F0C"/>
    <w:rsid w:val="002C0DAC"/>
    <w:rsid w:val="002C3E12"/>
    <w:rsid w:val="002C3F64"/>
    <w:rsid w:val="002E102D"/>
    <w:rsid w:val="002E73F6"/>
    <w:rsid w:val="002F0103"/>
    <w:rsid w:val="002F2D20"/>
    <w:rsid w:val="002F6B84"/>
    <w:rsid w:val="002F6F4B"/>
    <w:rsid w:val="003031DE"/>
    <w:rsid w:val="00303F64"/>
    <w:rsid w:val="00312E8E"/>
    <w:rsid w:val="00323AA6"/>
    <w:rsid w:val="00334749"/>
    <w:rsid w:val="00334B84"/>
    <w:rsid w:val="003414F0"/>
    <w:rsid w:val="003629FE"/>
    <w:rsid w:val="00366D83"/>
    <w:rsid w:val="00367A5B"/>
    <w:rsid w:val="003718C7"/>
    <w:rsid w:val="003873A4"/>
    <w:rsid w:val="003A05E7"/>
    <w:rsid w:val="003A1777"/>
    <w:rsid w:val="003A46D9"/>
    <w:rsid w:val="003A48E2"/>
    <w:rsid w:val="003A72B1"/>
    <w:rsid w:val="003A7CBB"/>
    <w:rsid w:val="003B0ABB"/>
    <w:rsid w:val="003B36B6"/>
    <w:rsid w:val="003C0F12"/>
    <w:rsid w:val="003C13FB"/>
    <w:rsid w:val="003C3A16"/>
    <w:rsid w:val="003C5DB0"/>
    <w:rsid w:val="003C74DF"/>
    <w:rsid w:val="003D12AC"/>
    <w:rsid w:val="003D3B32"/>
    <w:rsid w:val="003E1629"/>
    <w:rsid w:val="003E3CC1"/>
    <w:rsid w:val="003E3EF7"/>
    <w:rsid w:val="003E685E"/>
    <w:rsid w:val="003F5646"/>
    <w:rsid w:val="0040111A"/>
    <w:rsid w:val="0040545D"/>
    <w:rsid w:val="00406D8F"/>
    <w:rsid w:val="0041064F"/>
    <w:rsid w:val="00410764"/>
    <w:rsid w:val="00423165"/>
    <w:rsid w:val="00435012"/>
    <w:rsid w:val="0044393C"/>
    <w:rsid w:val="004461AD"/>
    <w:rsid w:val="0044642B"/>
    <w:rsid w:val="00446CC5"/>
    <w:rsid w:val="00446D19"/>
    <w:rsid w:val="00447698"/>
    <w:rsid w:val="004609B3"/>
    <w:rsid w:val="00462490"/>
    <w:rsid w:val="004629FF"/>
    <w:rsid w:val="004877B6"/>
    <w:rsid w:val="00493584"/>
    <w:rsid w:val="004A3CE5"/>
    <w:rsid w:val="004B0B31"/>
    <w:rsid w:val="004C0886"/>
    <w:rsid w:val="004C1567"/>
    <w:rsid w:val="004C7B27"/>
    <w:rsid w:val="004D3505"/>
    <w:rsid w:val="004F7515"/>
    <w:rsid w:val="005052AE"/>
    <w:rsid w:val="00523153"/>
    <w:rsid w:val="005361EA"/>
    <w:rsid w:val="005362C7"/>
    <w:rsid w:val="00543013"/>
    <w:rsid w:val="00543161"/>
    <w:rsid w:val="005469B7"/>
    <w:rsid w:val="00547FC4"/>
    <w:rsid w:val="00556D5E"/>
    <w:rsid w:val="00566EA0"/>
    <w:rsid w:val="00566F37"/>
    <w:rsid w:val="00584676"/>
    <w:rsid w:val="00587201"/>
    <w:rsid w:val="00592507"/>
    <w:rsid w:val="00596816"/>
    <w:rsid w:val="00596A34"/>
    <w:rsid w:val="005A2D09"/>
    <w:rsid w:val="005A54E9"/>
    <w:rsid w:val="005B16C3"/>
    <w:rsid w:val="005B16C6"/>
    <w:rsid w:val="005B71D1"/>
    <w:rsid w:val="005C3BC5"/>
    <w:rsid w:val="005C7F51"/>
    <w:rsid w:val="005D69B0"/>
    <w:rsid w:val="005D6ADF"/>
    <w:rsid w:val="005E5C7D"/>
    <w:rsid w:val="005E73AB"/>
    <w:rsid w:val="005E768E"/>
    <w:rsid w:val="005F40D3"/>
    <w:rsid w:val="00604F22"/>
    <w:rsid w:val="006072E3"/>
    <w:rsid w:val="00613C09"/>
    <w:rsid w:val="006208D7"/>
    <w:rsid w:val="00622EA8"/>
    <w:rsid w:val="00633AB6"/>
    <w:rsid w:val="00635FDC"/>
    <w:rsid w:val="006413B6"/>
    <w:rsid w:val="00646CB3"/>
    <w:rsid w:val="006566E9"/>
    <w:rsid w:val="006574FB"/>
    <w:rsid w:val="00671B24"/>
    <w:rsid w:val="00672350"/>
    <w:rsid w:val="006772BE"/>
    <w:rsid w:val="00692DEE"/>
    <w:rsid w:val="0069326E"/>
    <w:rsid w:val="00694F00"/>
    <w:rsid w:val="006A067A"/>
    <w:rsid w:val="006B4851"/>
    <w:rsid w:val="006C0C0A"/>
    <w:rsid w:val="006C144D"/>
    <w:rsid w:val="006C60E9"/>
    <w:rsid w:val="006C760A"/>
    <w:rsid w:val="006D07D7"/>
    <w:rsid w:val="006D40A6"/>
    <w:rsid w:val="006D534D"/>
    <w:rsid w:val="006D7E89"/>
    <w:rsid w:val="006E4AEF"/>
    <w:rsid w:val="006E6B1B"/>
    <w:rsid w:val="006F1028"/>
    <w:rsid w:val="006F18C3"/>
    <w:rsid w:val="006F3C64"/>
    <w:rsid w:val="007065B9"/>
    <w:rsid w:val="0071556C"/>
    <w:rsid w:val="00715AC8"/>
    <w:rsid w:val="00717B11"/>
    <w:rsid w:val="007266BB"/>
    <w:rsid w:val="00727D23"/>
    <w:rsid w:val="00731BBB"/>
    <w:rsid w:val="007407BF"/>
    <w:rsid w:val="00750A48"/>
    <w:rsid w:val="00757EBE"/>
    <w:rsid w:val="0076116D"/>
    <w:rsid w:val="007748A1"/>
    <w:rsid w:val="00784446"/>
    <w:rsid w:val="007917F2"/>
    <w:rsid w:val="00796F1D"/>
    <w:rsid w:val="007A0302"/>
    <w:rsid w:val="007A16D6"/>
    <w:rsid w:val="007B3FE6"/>
    <w:rsid w:val="007B4CD7"/>
    <w:rsid w:val="007B6CE0"/>
    <w:rsid w:val="007C1E46"/>
    <w:rsid w:val="007E087D"/>
    <w:rsid w:val="007E19B1"/>
    <w:rsid w:val="007E575F"/>
    <w:rsid w:val="007F42DA"/>
    <w:rsid w:val="008060E0"/>
    <w:rsid w:val="00806568"/>
    <w:rsid w:val="008105F2"/>
    <w:rsid w:val="00810D16"/>
    <w:rsid w:val="0081736D"/>
    <w:rsid w:val="00823DE9"/>
    <w:rsid w:val="00826670"/>
    <w:rsid w:val="00830A72"/>
    <w:rsid w:val="00830B97"/>
    <w:rsid w:val="00841E5A"/>
    <w:rsid w:val="00850937"/>
    <w:rsid w:val="008516A5"/>
    <w:rsid w:val="00854B59"/>
    <w:rsid w:val="00856B73"/>
    <w:rsid w:val="00861B50"/>
    <w:rsid w:val="00863A87"/>
    <w:rsid w:val="008716B7"/>
    <w:rsid w:val="00871929"/>
    <w:rsid w:val="00876D14"/>
    <w:rsid w:val="008824B7"/>
    <w:rsid w:val="0088289A"/>
    <w:rsid w:val="00886E35"/>
    <w:rsid w:val="008B4DB3"/>
    <w:rsid w:val="008C44AA"/>
    <w:rsid w:val="008D11AB"/>
    <w:rsid w:val="008D7B6E"/>
    <w:rsid w:val="008E160E"/>
    <w:rsid w:val="008E4CE1"/>
    <w:rsid w:val="008F0BFD"/>
    <w:rsid w:val="008F129A"/>
    <w:rsid w:val="008F4B38"/>
    <w:rsid w:val="008F6C2E"/>
    <w:rsid w:val="008F6DCE"/>
    <w:rsid w:val="0090729F"/>
    <w:rsid w:val="009077BC"/>
    <w:rsid w:val="009144EB"/>
    <w:rsid w:val="00915948"/>
    <w:rsid w:val="00922369"/>
    <w:rsid w:val="009227FC"/>
    <w:rsid w:val="00926D4B"/>
    <w:rsid w:val="00931034"/>
    <w:rsid w:val="00940007"/>
    <w:rsid w:val="0094171F"/>
    <w:rsid w:val="00942B67"/>
    <w:rsid w:val="00943B22"/>
    <w:rsid w:val="00953328"/>
    <w:rsid w:val="00966732"/>
    <w:rsid w:val="00971713"/>
    <w:rsid w:val="00972C1B"/>
    <w:rsid w:val="00974CFA"/>
    <w:rsid w:val="00983E2F"/>
    <w:rsid w:val="00991DC5"/>
    <w:rsid w:val="00993FE8"/>
    <w:rsid w:val="00995C03"/>
    <w:rsid w:val="0099687C"/>
    <w:rsid w:val="009A5118"/>
    <w:rsid w:val="009A52CE"/>
    <w:rsid w:val="009A6EE3"/>
    <w:rsid w:val="009B2BB2"/>
    <w:rsid w:val="009B4FA5"/>
    <w:rsid w:val="009C14E7"/>
    <w:rsid w:val="009C3F43"/>
    <w:rsid w:val="009C4C99"/>
    <w:rsid w:val="009D3639"/>
    <w:rsid w:val="009D7154"/>
    <w:rsid w:val="009E3ED9"/>
    <w:rsid w:val="009E4856"/>
    <w:rsid w:val="009E7BE4"/>
    <w:rsid w:val="00A01654"/>
    <w:rsid w:val="00A02E95"/>
    <w:rsid w:val="00A06CEF"/>
    <w:rsid w:val="00A11A31"/>
    <w:rsid w:val="00A12F77"/>
    <w:rsid w:val="00A12FD3"/>
    <w:rsid w:val="00A22C57"/>
    <w:rsid w:val="00A2458D"/>
    <w:rsid w:val="00A27AE2"/>
    <w:rsid w:val="00A37594"/>
    <w:rsid w:val="00A5385F"/>
    <w:rsid w:val="00A6039A"/>
    <w:rsid w:val="00A60DB2"/>
    <w:rsid w:val="00A643B5"/>
    <w:rsid w:val="00A848AF"/>
    <w:rsid w:val="00A8637A"/>
    <w:rsid w:val="00A87244"/>
    <w:rsid w:val="00A876CB"/>
    <w:rsid w:val="00A906A0"/>
    <w:rsid w:val="00AA0D55"/>
    <w:rsid w:val="00AA75E1"/>
    <w:rsid w:val="00AB071E"/>
    <w:rsid w:val="00AB72FD"/>
    <w:rsid w:val="00AB79FF"/>
    <w:rsid w:val="00AC01A4"/>
    <w:rsid w:val="00AC1145"/>
    <w:rsid w:val="00AC2153"/>
    <w:rsid w:val="00AC3BAA"/>
    <w:rsid w:val="00AC5FFD"/>
    <w:rsid w:val="00AD6C88"/>
    <w:rsid w:val="00AE0340"/>
    <w:rsid w:val="00AE559B"/>
    <w:rsid w:val="00AE7EF9"/>
    <w:rsid w:val="00AF298D"/>
    <w:rsid w:val="00AF2E22"/>
    <w:rsid w:val="00AF3D3D"/>
    <w:rsid w:val="00B02178"/>
    <w:rsid w:val="00B062EA"/>
    <w:rsid w:val="00B13B2B"/>
    <w:rsid w:val="00B20207"/>
    <w:rsid w:val="00B2063E"/>
    <w:rsid w:val="00B25811"/>
    <w:rsid w:val="00B2706D"/>
    <w:rsid w:val="00B30B1B"/>
    <w:rsid w:val="00B33FAA"/>
    <w:rsid w:val="00B43129"/>
    <w:rsid w:val="00B43FBC"/>
    <w:rsid w:val="00B51957"/>
    <w:rsid w:val="00B61766"/>
    <w:rsid w:val="00B65E9D"/>
    <w:rsid w:val="00B75DB0"/>
    <w:rsid w:val="00B84966"/>
    <w:rsid w:val="00B8524C"/>
    <w:rsid w:val="00B85EE6"/>
    <w:rsid w:val="00B87215"/>
    <w:rsid w:val="00B93E3D"/>
    <w:rsid w:val="00B96ABC"/>
    <w:rsid w:val="00BB6E7A"/>
    <w:rsid w:val="00BC2CAC"/>
    <w:rsid w:val="00BC336E"/>
    <w:rsid w:val="00BC40B9"/>
    <w:rsid w:val="00BC47DE"/>
    <w:rsid w:val="00BC71AB"/>
    <w:rsid w:val="00BD580D"/>
    <w:rsid w:val="00BD6B41"/>
    <w:rsid w:val="00BE0840"/>
    <w:rsid w:val="00BE320C"/>
    <w:rsid w:val="00BF4217"/>
    <w:rsid w:val="00BF596C"/>
    <w:rsid w:val="00BF6CD7"/>
    <w:rsid w:val="00BF6F2C"/>
    <w:rsid w:val="00C20693"/>
    <w:rsid w:val="00C23DEA"/>
    <w:rsid w:val="00C26F9C"/>
    <w:rsid w:val="00C51012"/>
    <w:rsid w:val="00C54411"/>
    <w:rsid w:val="00C54594"/>
    <w:rsid w:val="00C54FB2"/>
    <w:rsid w:val="00C559C1"/>
    <w:rsid w:val="00C60373"/>
    <w:rsid w:val="00C60C7B"/>
    <w:rsid w:val="00C63D13"/>
    <w:rsid w:val="00C64C11"/>
    <w:rsid w:val="00C744E2"/>
    <w:rsid w:val="00C7617C"/>
    <w:rsid w:val="00C8080C"/>
    <w:rsid w:val="00C8404F"/>
    <w:rsid w:val="00C85A3B"/>
    <w:rsid w:val="00CA15F8"/>
    <w:rsid w:val="00CA5207"/>
    <w:rsid w:val="00CB13AA"/>
    <w:rsid w:val="00CB483B"/>
    <w:rsid w:val="00CC0647"/>
    <w:rsid w:val="00CC528C"/>
    <w:rsid w:val="00CC6F90"/>
    <w:rsid w:val="00CE14B0"/>
    <w:rsid w:val="00CF23AF"/>
    <w:rsid w:val="00CF31A1"/>
    <w:rsid w:val="00CF74B4"/>
    <w:rsid w:val="00D01D3D"/>
    <w:rsid w:val="00D04144"/>
    <w:rsid w:val="00D125FE"/>
    <w:rsid w:val="00D15F20"/>
    <w:rsid w:val="00D210F8"/>
    <w:rsid w:val="00D22557"/>
    <w:rsid w:val="00D25913"/>
    <w:rsid w:val="00D25C34"/>
    <w:rsid w:val="00D27B54"/>
    <w:rsid w:val="00D3578D"/>
    <w:rsid w:val="00D5031B"/>
    <w:rsid w:val="00D537E0"/>
    <w:rsid w:val="00D541BB"/>
    <w:rsid w:val="00D56990"/>
    <w:rsid w:val="00D56C16"/>
    <w:rsid w:val="00D618A4"/>
    <w:rsid w:val="00D62585"/>
    <w:rsid w:val="00D6274A"/>
    <w:rsid w:val="00D655CF"/>
    <w:rsid w:val="00D760AB"/>
    <w:rsid w:val="00D929BC"/>
    <w:rsid w:val="00DA1064"/>
    <w:rsid w:val="00DA6B64"/>
    <w:rsid w:val="00DA6D17"/>
    <w:rsid w:val="00DA71B1"/>
    <w:rsid w:val="00DB555A"/>
    <w:rsid w:val="00DC0900"/>
    <w:rsid w:val="00DC536E"/>
    <w:rsid w:val="00DD046F"/>
    <w:rsid w:val="00DD609E"/>
    <w:rsid w:val="00DE2F6D"/>
    <w:rsid w:val="00DE3681"/>
    <w:rsid w:val="00DE62A7"/>
    <w:rsid w:val="00DF2789"/>
    <w:rsid w:val="00DF403C"/>
    <w:rsid w:val="00E05427"/>
    <w:rsid w:val="00E133FC"/>
    <w:rsid w:val="00E163F2"/>
    <w:rsid w:val="00E212A0"/>
    <w:rsid w:val="00E27EED"/>
    <w:rsid w:val="00E338D1"/>
    <w:rsid w:val="00E42D5F"/>
    <w:rsid w:val="00E45D67"/>
    <w:rsid w:val="00E5181A"/>
    <w:rsid w:val="00E53DCB"/>
    <w:rsid w:val="00E55305"/>
    <w:rsid w:val="00E5568A"/>
    <w:rsid w:val="00E565BA"/>
    <w:rsid w:val="00E62CFA"/>
    <w:rsid w:val="00E635B1"/>
    <w:rsid w:val="00E65A46"/>
    <w:rsid w:val="00E70049"/>
    <w:rsid w:val="00E756A9"/>
    <w:rsid w:val="00E8067A"/>
    <w:rsid w:val="00E80B01"/>
    <w:rsid w:val="00E859DC"/>
    <w:rsid w:val="00E913A3"/>
    <w:rsid w:val="00EA0B2B"/>
    <w:rsid w:val="00EA4F25"/>
    <w:rsid w:val="00EA721E"/>
    <w:rsid w:val="00EB1599"/>
    <w:rsid w:val="00EB59DA"/>
    <w:rsid w:val="00EB60BE"/>
    <w:rsid w:val="00ED3471"/>
    <w:rsid w:val="00EE31E1"/>
    <w:rsid w:val="00EE4B95"/>
    <w:rsid w:val="00EE544D"/>
    <w:rsid w:val="00EF12AC"/>
    <w:rsid w:val="00F05477"/>
    <w:rsid w:val="00F06A01"/>
    <w:rsid w:val="00F347EC"/>
    <w:rsid w:val="00F524B1"/>
    <w:rsid w:val="00F52D4E"/>
    <w:rsid w:val="00F6324F"/>
    <w:rsid w:val="00F64490"/>
    <w:rsid w:val="00F65ECA"/>
    <w:rsid w:val="00F8184F"/>
    <w:rsid w:val="00F81917"/>
    <w:rsid w:val="00F921AC"/>
    <w:rsid w:val="00F92C63"/>
    <w:rsid w:val="00F936EE"/>
    <w:rsid w:val="00F96604"/>
    <w:rsid w:val="00FA2AC3"/>
    <w:rsid w:val="00FA738C"/>
    <w:rsid w:val="00FB12BC"/>
    <w:rsid w:val="00FB4B67"/>
    <w:rsid w:val="00FC63BE"/>
    <w:rsid w:val="00FC7F01"/>
    <w:rsid w:val="00FD301A"/>
    <w:rsid w:val="00FD522C"/>
    <w:rsid w:val="00FF0445"/>
    <w:rsid w:val="022C24DE"/>
    <w:rsid w:val="05BB6053"/>
    <w:rsid w:val="06127C3D"/>
    <w:rsid w:val="08630FDC"/>
    <w:rsid w:val="0A025D28"/>
    <w:rsid w:val="0B09661F"/>
    <w:rsid w:val="0C7D22B4"/>
    <w:rsid w:val="0D935B07"/>
    <w:rsid w:val="0EFBA61E"/>
    <w:rsid w:val="0F026844"/>
    <w:rsid w:val="0F9D1407"/>
    <w:rsid w:val="11DE0A0D"/>
    <w:rsid w:val="12727EFC"/>
    <w:rsid w:val="12986064"/>
    <w:rsid w:val="144813FA"/>
    <w:rsid w:val="163C4809"/>
    <w:rsid w:val="1A3B37AF"/>
    <w:rsid w:val="1B5F05A1"/>
    <w:rsid w:val="1C07147B"/>
    <w:rsid w:val="1E3B5B2B"/>
    <w:rsid w:val="1E9D4255"/>
    <w:rsid w:val="1F9517A4"/>
    <w:rsid w:val="1FE21EC2"/>
    <w:rsid w:val="20232D1B"/>
    <w:rsid w:val="20F2221A"/>
    <w:rsid w:val="268D7140"/>
    <w:rsid w:val="283A1A9B"/>
    <w:rsid w:val="297782B4"/>
    <w:rsid w:val="29787C34"/>
    <w:rsid w:val="2AF555C9"/>
    <w:rsid w:val="2B084FE7"/>
    <w:rsid w:val="2BBE1B4A"/>
    <w:rsid w:val="2D9C221B"/>
    <w:rsid w:val="2F236469"/>
    <w:rsid w:val="30F558A9"/>
    <w:rsid w:val="311B3167"/>
    <w:rsid w:val="31666F0B"/>
    <w:rsid w:val="33370B5F"/>
    <w:rsid w:val="33436D4A"/>
    <w:rsid w:val="34A9783B"/>
    <w:rsid w:val="34F21400"/>
    <w:rsid w:val="35796838"/>
    <w:rsid w:val="363475D8"/>
    <w:rsid w:val="38107BD1"/>
    <w:rsid w:val="381A1716"/>
    <w:rsid w:val="39487E75"/>
    <w:rsid w:val="3A7461F5"/>
    <w:rsid w:val="3AB02FA5"/>
    <w:rsid w:val="3B0B6B11"/>
    <w:rsid w:val="3B67E729"/>
    <w:rsid w:val="3C874EDB"/>
    <w:rsid w:val="3CBF6C70"/>
    <w:rsid w:val="3D3B6471"/>
    <w:rsid w:val="3DAC1F7B"/>
    <w:rsid w:val="3FA60652"/>
    <w:rsid w:val="3FAA4467"/>
    <w:rsid w:val="3FBE8230"/>
    <w:rsid w:val="3FFB11C3"/>
    <w:rsid w:val="43E77A38"/>
    <w:rsid w:val="44354C47"/>
    <w:rsid w:val="482D6F7E"/>
    <w:rsid w:val="4A205167"/>
    <w:rsid w:val="4AA0184C"/>
    <w:rsid w:val="4D4952BF"/>
    <w:rsid w:val="4E880069"/>
    <w:rsid w:val="4F3A3CFF"/>
    <w:rsid w:val="508B3E41"/>
    <w:rsid w:val="51663754"/>
    <w:rsid w:val="51DE2E98"/>
    <w:rsid w:val="520914C1"/>
    <w:rsid w:val="53092E2A"/>
    <w:rsid w:val="53C658BC"/>
    <w:rsid w:val="54980C3A"/>
    <w:rsid w:val="54F82804"/>
    <w:rsid w:val="54FF095A"/>
    <w:rsid w:val="56F62043"/>
    <w:rsid w:val="57BF93F7"/>
    <w:rsid w:val="5A480A74"/>
    <w:rsid w:val="5A4B33F0"/>
    <w:rsid w:val="5ACD096E"/>
    <w:rsid w:val="5B9E0ECC"/>
    <w:rsid w:val="5BAF6C35"/>
    <w:rsid w:val="5BB82459"/>
    <w:rsid w:val="5C216BD5"/>
    <w:rsid w:val="5FFFD6C8"/>
    <w:rsid w:val="62832BCA"/>
    <w:rsid w:val="62E36588"/>
    <w:rsid w:val="631B5CD8"/>
    <w:rsid w:val="638B6761"/>
    <w:rsid w:val="63DFEA06"/>
    <w:rsid w:val="641A130C"/>
    <w:rsid w:val="643861FD"/>
    <w:rsid w:val="6565741B"/>
    <w:rsid w:val="66014531"/>
    <w:rsid w:val="67916213"/>
    <w:rsid w:val="67AFE17A"/>
    <w:rsid w:val="68633281"/>
    <w:rsid w:val="68E5013A"/>
    <w:rsid w:val="68F2263A"/>
    <w:rsid w:val="6A1150CD"/>
    <w:rsid w:val="6AD23392"/>
    <w:rsid w:val="6B713F07"/>
    <w:rsid w:val="6DBE9367"/>
    <w:rsid w:val="6DDF0E04"/>
    <w:rsid w:val="6E470F4F"/>
    <w:rsid w:val="6F5E47A3"/>
    <w:rsid w:val="6F658815"/>
    <w:rsid w:val="6FA921EF"/>
    <w:rsid w:val="6FDD6AFE"/>
    <w:rsid w:val="6FEB6D7F"/>
    <w:rsid w:val="6FFFD8DE"/>
    <w:rsid w:val="702F113E"/>
    <w:rsid w:val="709234E0"/>
    <w:rsid w:val="73FFE905"/>
    <w:rsid w:val="75AE7B06"/>
    <w:rsid w:val="7641097A"/>
    <w:rsid w:val="76BF71DD"/>
    <w:rsid w:val="76FB70CF"/>
    <w:rsid w:val="77416E84"/>
    <w:rsid w:val="781C5A64"/>
    <w:rsid w:val="79DF4732"/>
    <w:rsid w:val="7A6F4D65"/>
    <w:rsid w:val="7AA449F7"/>
    <w:rsid w:val="7B3D7962"/>
    <w:rsid w:val="7B5D0294"/>
    <w:rsid w:val="7B5EF3A2"/>
    <w:rsid w:val="7CCF0A8E"/>
    <w:rsid w:val="7DE93DD1"/>
    <w:rsid w:val="7DF6029C"/>
    <w:rsid w:val="7EF531F3"/>
    <w:rsid w:val="7EF7D885"/>
    <w:rsid w:val="7EFA7EE7"/>
    <w:rsid w:val="7F575DB5"/>
    <w:rsid w:val="82FFBBC5"/>
    <w:rsid w:val="96B711C1"/>
    <w:rsid w:val="9EEF776D"/>
    <w:rsid w:val="ABFF7471"/>
    <w:rsid w:val="BA7F0D46"/>
    <w:rsid w:val="BEDB4105"/>
    <w:rsid w:val="BF7EE1C6"/>
    <w:rsid w:val="C77F46BF"/>
    <w:rsid w:val="CBF38B85"/>
    <w:rsid w:val="D79D3C06"/>
    <w:rsid w:val="EF5F384E"/>
    <w:rsid w:val="F7ECECEC"/>
    <w:rsid w:val="F7F73C7F"/>
    <w:rsid w:val="F9EFCD00"/>
    <w:rsid w:val="F9FE2E9A"/>
    <w:rsid w:val="FBC97F59"/>
    <w:rsid w:val="FCFB9CCE"/>
    <w:rsid w:val="FD55A914"/>
    <w:rsid w:val="FFFF19A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0"/>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autoRedefine/>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semiHidden/>
    <w:unhideWhenUsed/>
    <w:qFormat/>
    <w:uiPriority w:val="99"/>
    <w:pPr>
      <w:jc w:val="left"/>
    </w:pPr>
  </w:style>
  <w:style w:type="paragraph" w:styleId="6">
    <w:name w:val="Balloon Text"/>
    <w:basedOn w:val="1"/>
    <w:link w:val="18"/>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5"/>
    <w:next w:val="5"/>
    <w:link w:val="24"/>
    <w:semiHidden/>
    <w:unhideWhenUsed/>
    <w:qFormat/>
    <w:uiPriority w:val="99"/>
    <w:rPr>
      <w:b/>
      <w:bCs/>
    </w:rPr>
  </w:style>
  <w:style w:type="character" w:styleId="13">
    <w:name w:val="Hyperlink"/>
    <w:basedOn w:val="12"/>
    <w:semiHidden/>
    <w:unhideWhenUsed/>
    <w:qFormat/>
    <w:uiPriority w:val="99"/>
    <w:rPr>
      <w:color w:val="0000FF"/>
      <w:u w:val="single"/>
    </w:rPr>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8"/>
    <w:autoRedefine/>
    <w:qFormat/>
    <w:uiPriority w:val="99"/>
    <w:rPr>
      <w:sz w:val="18"/>
      <w:szCs w:val="18"/>
    </w:rPr>
  </w:style>
  <w:style w:type="character" w:customStyle="1" w:styleId="16">
    <w:name w:val="页脚 字符"/>
    <w:basedOn w:val="12"/>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字符"/>
    <w:basedOn w:val="12"/>
    <w:link w:val="6"/>
    <w:semiHidden/>
    <w:qFormat/>
    <w:uiPriority w:val="99"/>
    <w:rPr>
      <w:sz w:val="18"/>
      <w:szCs w:val="18"/>
    </w:rPr>
  </w:style>
  <w:style w:type="character" w:customStyle="1" w:styleId="19">
    <w:name w:val="标题 1 字符"/>
    <w:basedOn w:val="12"/>
    <w:link w:val="2"/>
    <w:qFormat/>
    <w:uiPriority w:val="9"/>
    <w:rPr>
      <w:rFonts w:ascii="宋体" w:hAnsi="宋体" w:eastAsia="宋体" w:cs="宋体"/>
      <w:b/>
      <w:bCs/>
      <w:kern w:val="36"/>
      <w:sz w:val="48"/>
      <w:szCs w:val="48"/>
    </w:rPr>
  </w:style>
  <w:style w:type="character" w:customStyle="1" w:styleId="20">
    <w:name w:val="标题 2 字符"/>
    <w:basedOn w:val="12"/>
    <w:link w:val="3"/>
    <w:semiHidden/>
    <w:qFormat/>
    <w:uiPriority w:val="9"/>
    <w:rPr>
      <w:rFonts w:asciiTheme="majorHAnsi" w:hAnsiTheme="majorHAnsi" w:eastAsiaTheme="majorEastAsia" w:cstheme="majorBidi"/>
      <w:b/>
      <w:bCs/>
      <w:sz w:val="32"/>
      <w:szCs w:val="32"/>
    </w:rPr>
  </w:style>
  <w:style w:type="character" w:customStyle="1" w:styleId="21">
    <w:name w:val="标题 3 字符"/>
    <w:basedOn w:val="12"/>
    <w:link w:val="4"/>
    <w:semiHidden/>
    <w:qFormat/>
    <w:uiPriority w:val="9"/>
    <w:rPr>
      <w:b/>
      <w:bCs/>
      <w:sz w:val="32"/>
      <w:szCs w:val="32"/>
    </w:rPr>
  </w:style>
  <w:style w:type="paragraph" w:customStyle="1" w:styleId="22">
    <w:name w:val="列出段落1"/>
    <w:basedOn w:val="1"/>
    <w:qFormat/>
    <w:uiPriority w:val="99"/>
    <w:pPr>
      <w:ind w:firstLine="420" w:firstLineChars="200"/>
    </w:pPr>
  </w:style>
  <w:style w:type="character" w:customStyle="1" w:styleId="23">
    <w:name w:val="批注文字 字符"/>
    <w:basedOn w:val="12"/>
    <w:link w:val="5"/>
    <w:semiHidden/>
    <w:qFormat/>
    <w:uiPriority w:val="99"/>
    <w:rPr>
      <w:kern w:val="2"/>
      <w:sz w:val="21"/>
      <w:szCs w:val="22"/>
    </w:rPr>
  </w:style>
  <w:style w:type="character" w:customStyle="1" w:styleId="24">
    <w:name w:val="批注主题 字符"/>
    <w:basedOn w:val="23"/>
    <w:link w:val="10"/>
    <w:semiHidden/>
    <w:qFormat/>
    <w:uiPriority w:val="99"/>
    <w:rPr>
      <w:b/>
      <w:bCs/>
      <w:kern w:val="2"/>
      <w:sz w:val="21"/>
      <w:szCs w:val="22"/>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4d196ef9-ec1d-4f23-a1d1-408f7f7ae5a9</errorID>
      <errorWord>,</errorWord>
      <group>L1_Format</group>
      <groupName>格式问题</groupName>
      <ability>L2_HalfPunc</ability>
      <abilityName>全半角检查</abilityName>
      <candidateList>
        <item>，</item>
      </candidateList>
      <explain>文本全半角错误。</explain>
      <paraID>7B3515BC</paraID>
      <start>29</start>
      <end>30</end>
      <status>modified</status>
      <modifiedWord>，</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12a256-cc77-47a1-978e-c62ea5c9e900}">
  <ds:schemaRefs/>
</ds:datastoreItem>
</file>

<file path=customXml/itemProps3.xml><?xml version="1.0" encoding="utf-8"?>
<ds:datastoreItem xmlns:ds="http://schemas.openxmlformats.org/officeDocument/2006/customXml" ds:itemID="{C2F7740A-D375-4A88-8FFC-E726C3CE5507}">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Pages>
  <Words>937</Words>
  <Characters>948</Characters>
  <Lines>20</Lines>
  <Paragraphs>17</Paragraphs>
  <TotalTime>7</TotalTime>
  <ScaleCrop>false</ScaleCrop>
  <LinksUpToDate>false</LinksUpToDate>
  <CharactersWithSpaces>977</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2025-01-04T19:20:00Z</dcterms:created>
  <dc:creator>siyp</dc:creator>
  <cp:lastModifiedBy>DZB</cp:lastModifiedBy>
  <cp:lastPrinted>2024-11-19T23:03:00Z</cp:lastPrinted>
  <dcterms:modified xsi:type="dcterms:W3CDTF">2026-05-13T08:06:12Z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48623AB95F944B3EB956A7CF47B3B9D5_13</vt:lpwstr>
  </property>
  <property fmtid="{D5CDD505-2E9C-101B-9397-08002B2CF9AE}" pid="4" name="KSOTemplateDocerSaveRecord">
    <vt:lpwstr>eyJoZGlkIjoiMGJmNjQ0OWZkYzczOTI0ZjY2MWU3NWM5MjRhNzU3ODkiLCJ1c2VySWQiOiIxNzg2NDU0MzIwIn0=</vt:lpwstr>
  </property>
</Properties>
</file>