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80747">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p>
    <w:p w14:paraId="3F93F5E1">
      <w:pPr>
        <w:widowControl w:val="0"/>
        <w:kinsoku/>
        <w:autoSpaceDE/>
        <w:autoSpaceDN/>
        <w:adjustRightInd/>
        <w:snapToGrid/>
        <w:spacing w:after="0" w:afterLines="0" w:line="560" w:lineRule="exact"/>
        <w:ind w:firstLine="0" w:firstLineChars="0"/>
        <w:jc w:val="right"/>
        <w:textAlignment w:val="auto"/>
        <w:rPr>
          <w:rFonts w:ascii="Calibri" w:hAnsi="Calibri" w:eastAsia="宋体" w:cs="Times New Roman"/>
          <w:szCs w:val="24"/>
        </w:rPr>
      </w:pPr>
      <w:r>
        <w:rPr>
          <w:rFonts w:hint="eastAsia" w:ascii="仿宋_GB2312" w:hAnsi="仿宋_GB2312" w:eastAsia="仿宋_GB2312" w:cs="仿宋_GB2312"/>
          <w:snapToGrid/>
          <w:color w:val="000000"/>
          <w:kern w:val="2"/>
          <w:sz w:val="32"/>
          <w:szCs w:val="32"/>
          <w:lang w:val="en-US" w:eastAsia="zh-CN"/>
        </w:rPr>
        <w:t>清深国院规〔2026〕62</w:t>
      </w:r>
      <w:bookmarkStart w:id="0" w:name="_GoBack"/>
      <w:bookmarkEnd w:id="0"/>
      <w:r>
        <w:rPr>
          <w:rFonts w:hint="eastAsia" w:ascii="仿宋_GB2312" w:hAnsi="仿宋_GB2312" w:eastAsia="仿宋_GB2312" w:cs="仿宋_GB2312"/>
          <w:snapToGrid/>
          <w:color w:val="000000"/>
          <w:kern w:val="2"/>
          <w:sz w:val="32"/>
          <w:szCs w:val="32"/>
          <w:lang w:val="en-US" w:eastAsia="zh-CN"/>
        </w:rPr>
        <w:t>号</w:t>
      </w:r>
    </w:p>
    <w:p w14:paraId="78019734">
      <w:pPr>
        <w:spacing w:line="560" w:lineRule="exact"/>
        <w:jc w:val="center"/>
        <w:rPr>
          <w:rFonts w:hint="eastAsia" w:ascii="Times New Roman" w:hAnsi="Times New Roman" w:eastAsia="方正小标宋简体" w:cs="Times New Roman"/>
          <w:sz w:val="36"/>
          <w:szCs w:val="36"/>
        </w:rPr>
      </w:pPr>
    </w:p>
    <w:p w14:paraId="075DB448">
      <w:pPr>
        <w:spacing w:line="560" w:lineRule="exact"/>
        <w:jc w:val="center"/>
        <w:rPr>
          <w:rFonts w:ascii="Times New Roman" w:hAnsi="Times New Roman" w:eastAsia="方正小标宋简体" w:cs="Times New Roman"/>
          <w:sz w:val="36"/>
          <w:szCs w:val="36"/>
        </w:rPr>
      </w:pPr>
      <w:r>
        <w:rPr>
          <w:rFonts w:hint="eastAsia" w:ascii="Times New Roman" w:hAnsi="Times New Roman" w:eastAsia="方正小标宋简体" w:cs="Times New Roman"/>
          <w:sz w:val="36"/>
          <w:szCs w:val="36"/>
        </w:rPr>
        <w:t>清华大学深圳国际研究生院预算执行与决算</w:t>
      </w:r>
    </w:p>
    <w:p w14:paraId="30D9EFDF">
      <w:pPr>
        <w:spacing w:line="560" w:lineRule="exact"/>
        <w:jc w:val="center"/>
        <w:rPr>
          <w:rFonts w:ascii="Times New Roman" w:hAnsi="Times New Roman" w:eastAsia="方正小标宋简体" w:cs="Times New Roman"/>
          <w:sz w:val="36"/>
          <w:szCs w:val="36"/>
        </w:rPr>
      </w:pPr>
      <w:r>
        <w:rPr>
          <w:rFonts w:hint="eastAsia" w:ascii="Times New Roman" w:hAnsi="Times New Roman" w:eastAsia="方正小标宋简体" w:cs="Times New Roman"/>
          <w:sz w:val="36"/>
          <w:szCs w:val="36"/>
        </w:rPr>
        <w:t>审计实施办法</w:t>
      </w:r>
    </w:p>
    <w:p w14:paraId="61643F68">
      <w:pPr>
        <w:spacing w:line="560" w:lineRule="exact"/>
        <w:jc w:val="center"/>
        <w:rPr>
          <w:rFonts w:hint="default" w:ascii="仿宋_GB2312" w:eastAsia="仿宋_GB2312"/>
          <w:sz w:val="30"/>
          <w:szCs w:val="30"/>
          <w:lang w:val="en-US" w:eastAsia="zh-CN"/>
        </w:rPr>
      </w:pPr>
      <w:r>
        <w:rPr>
          <w:rFonts w:hint="eastAsia" w:ascii="仿宋_GB2312" w:eastAsia="仿宋_GB2312"/>
          <w:sz w:val="30"/>
          <w:szCs w:val="30"/>
        </w:rPr>
        <w:t>二</w:t>
      </w:r>
      <w:r>
        <w:rPr>
          <w:rFonts w:hint="eastAsia" w:ascii="仿宋_GB2312" w:hAnsi="仿宋_GB2312" w:eastAsia="仿宋_GB2312" w:cs="仿宋_GB2312"/>
          <w:color w:val="000000"/>
          <w:sz w:val="30"/>
          <w:szCs w:val="30"/>
        </w:rPr>
        <w:t>〇</w:t>
      </w:r>
      <w:r>
        <w:rPr>
          <w:rFonts w:hint="eastAsia" w:ascii="仿宋_GB2312" w:eastAsia="仿宋_GB2312"/>
          <w:sz w:val="30"/>
          <w:szCs w:val="30"/>
        </w:rPr>
        <w:t>二</w:t>
      </w:r>
      <w:r>
        <w:rPr>
          <w:rFonts w:hint="eastAsia" w:ascii="仿宋_GB2312" w:eastAsia="仿宋_GB2312"/>
          <w:sz w:val="30"/>
          <w:szCs w:val="30"/>
          <w:lang w:val="en-US" w:eastAsia="zh-CN"/>
        </w:rPr>
        <w:t>六</w:t>
      </w:r>
      <w:r>
        <w:rPr>
          <w:rFonts w:hint="eastAsia" w:ascii="仿宋_GB2312" w:eastAsia="仿宋_GB2312"/>
          <w:sz w:val="30"/>
          <w:szCs w:val="30"/>
        </w:rPr>
        <w:t>年第</w:t>
      </w:r>
      <w:r>
        <w:rPr>
          <w:rFonts w:hint="eastAsia" w:ascii="仿宋_GB2312" w:eastAsia="仿宋_GB2312"/>
          <w:sz w:val="30"/>
          <w:szCs w:val="30"/>
          <w:lang w:val="en-US" w:eastAsia="zh-CN"/>
        </w:rPr>
        <w:t>十五</w:t>
      </w:r>
      <w:r>
        <w:rPr>
          <w:rFonts w:hint="eastAsia" w:ascii="仿宋_GB2312" w:eastAsia="仿宋_GB2312"/>
          <w:sz w:val="30"/>
          <w:szCs w:val="30"/>
        </w:rPr>
        <w:t>次</w:t>
      </w:r>
      <w:r>
        <w:rPr>
          <w:rFonts w:hint="eastAsia" w:ascii="仿宋_GB2312" w:eastAsia="仿宋_GB2312"/>
          <w:sz w:val="30"/>
          <w:szCs w:val="30"/>
          <w:lang w:val="en-US" w:eastAsia="zh-CN"/>
        </w:rPr>
        <w:t>党政联席</w:t>
      </w:r>
      <w:r>
        <w:rPr>
          <w:rFonts w:hint="eastAsia" w:ascii="仿宋_GB2312" w:eastAsia="仿宋_GB2312"/>
          <w:sz w:val="30"/>
          <w:szCs w:val="30"/>
        </w:rPr>
        <w:t>会</w:t>
      </w:r>
      <w:r>
        <w:rPr>
          <w:rFonts w:hint="eastAsia" w:ascii="仿宋_GB2312" w:eastAsia="仿宋_GB2312"/>
          <w:sz w:val="30"/>
          <w:szCs w:val="30"/>
          <w:lang w:val="en-US" w:eastAsia="zh-CN"/>
        </w:rPr>
        <w:t>议</w:t>
      </w:r>
      <w:r>
        <w:rPr>
          <w:rFonts w:hint="eastAsia" w:ascii="仿宋_GB2312" w:eastAsia="仿宋_GB2312"/>
          <w:sz w:val="30"/>
          <w:szCs w:val="30"/>
        </w:rPr>
        <w:t>（202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5</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w:t>
      </w:r>
      <w:r>
        <w:rPr>
          <w:rFonts w:hint="eastAsia" w:ascii="仿宋_GB2312" w:eastAsia="仿宋_GB2312"/>
          <w:sz w:val="30"/>
          <w:szCs w:val="30"/>
          <w:lang w:val="en-US" w:eastAsia="zh-CN"/>
        </w:rPr>
        <w:t>审议通过</w:t>
      </w:r>
    </w:p>
    <w:p w14:paraId="6E4C7ACD">
      <w:pPr>
        <w:tabs>
          <w:tab w:val="left" w:pos="567"/>
        </w:tabs>
        <w:spacing w:line="560" w:lineRule="exact"/>
        <w:jc w:val="center"/>
        <w:rPr>
          <w:rFonts w:hint="eastAsia" w:ascii="FangSong_GB2312" w:hAnsi="FangSong_GB2312" w:eastAsia="FangSong_GB2312" w:cs="FangSong_GB2312"/>
          <w:sz w:val="32"/>
          <w:szCs w:val="44"/>
        </w:rPr>
      </w:pPr>
    </w:p>
    <w:p w14:paraId="05DEBA4B">
      <w:pPr>
        <w:spacing w:line="560" w:lineRule="exact"/>
        <w:ind w:firstLine="643"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第一条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为了规范学院预算执行与决算审计工作，根据教育部关于高等学校审计工作的相关精神以及《清华大学内部审计工作规定》《清华大学</w:t>
      </w:r>
      <w:r>
        <w:rPr>
          <w:rFonts w:hint="eastAsia" w:ascii="FangSong_GB2312" w:hAnsi="FangSong_GB2312" w:eastAsia="FangSong_GB2312" w:cs="FangSong_GB2312"/>
          <w:color w:val="000000" w:themeColor="text1"/>
          <w:sz w:val="32"/>
          <w:szCs w:val="32"/>
          <w:lang w:bidi="ar"/>
          <w14:textFill>
            <w14:solidFill>
              <w14:schemeClr w14:val="tx1"/>
            </w14:solidFill>
          </w14:textFill>
        </w:rPr>
        <w:t>深圳国际研究生</w:t>
      </w:r>
      <w:r>
        <w:rPr>
          <w:rFonts w:hint="eastAsia" w:ascii="FangSong_GB2312" w:hAnsi="FangSong_GB2312" w:eastAsia="FangSong_GB2312" w:cs="FangSong_GB2312"/>
          <w:color w:val="000000" w:themeColor="text1"/>
          <w:sz w:val="32"/>
          <w:szCs w:val="32"/>
          <w14:textFill>
            <w14:solidFill>
              <w14:schemeClr w14:val="tx1"/>
            </w14:solidFill>
          </w14:textFill>
        </w:rPr>
        <w:t>院内部审计工作实施细则》等的相关规定，结合学院实际，制定本办法。</w:t>
      </w:r>
    </w:p>
    <w:p w14:paraId="4C9D8A10">
      <w:pPr>
        <w:pStyle w:val="17"/>
        <w:tabs>
          <w:tab w:val="left" w:pos="1843"/>
        </w:tabs>
        <w:spacing w:line="560" w:lineRule="exact"/>
        <w:ind w:firstLine="643"/>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kern w:val="2"/>
          <w:sz w:val="32"/>
          <w:szCs w:val="32"/>
          <w:lang w:val="en-US" w:eastAsia="zh-CN" w:bidi="ar-SA"/>
          <w14:textFill>
            <w14:solidFill>
              <w14:schemeClr w14:val="tx1"/>
            </w14:solidFill>
          </w14:textFill>
        </w:rPr>
        <w:t>第二条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FangSong_GB2312" w:hAnsi="FangSong_GB2312" w:eastAsia="FangSong_GB2312" w:cs="FangSong_GB2312"/>
          <w:color w:val="000000" w:themeColor="text1"/>
          <w:kern w:val="2"/>
          <w:sz w:val="32"/>
          <w:szCs w:val="32"/>
          <w:lang w:val="en-US" w:eastAsia="zh-CN" w:bidi="ar-SA"/>
          <w14:textFill>
            <w14:solidFill>
              <w14:schemeClr w14:val="tx1"/>
            </w14:solidFill>
          </w14:textFill>
        </w:rPr>
        <w:t>本办法所称预算执行与决算审计，是指纳入学院年度审计计划的，依法依规对学院预算编制、执行与决算的真实性、合法性和完整性等进行的内部审计监督和评价。</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14:paraId="52C67834">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kern w:val="2"/>
          <w:sz w:val="32"/>
          <w:szCs w:val="32"/>
          <w:lang w:val="en-US" w:eastAsia="zh-CN" w:bidi="ar-SA"/>
          <w14:textFill>
            <w14:solidFill>
              <w14:schemeClr w14:val="tx1"/>
            </w14:solidFill>
          </w14:textFill>
        </w:rPr>
        <w:t>第三条</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FangSong_GB2312" w:hAnsi="FangSong_GB2312" w:eastAsia="FangSong_GB2312" w:cs="FangSong_GB2312"/>
          <w:color w:val="000000" w:themeColor="text1"/>
          <w:kern w:val="2"/>
          <w:sz w:val="32"/>
          <w:szCs w:val="32"/>
          <w:lang w:val="en-US" w:eastAsia="zh-CN" w:bidi="ar-SA"/>
          <w14:textFill>
            <w14:solidFill>
              <w14:schemeClr w14:val="tx1"/>
            </w14:solidFill>
          </w14:textFill>
        </w:rPr>
        <w:t>学院预算执行与决算审计工作坚持依法依规</w:t>
      </w:r>
      <w:r>
        <w:rPr>
          <w:rFonts w:hint="eastAsia" w:ascii="FangSong_GB2312" w:hAnsi="FangSong_GB2312" w:eastAsia="FangSong_GB2312" w:cs="FangSong_GB2312"/>
          <w:color w:val="000000" w:themeColor="text1"/>
          <w:sz w:val="32"/>
          <w:szCs w:val="32"/>
          <w14:textFill>
            <w14:solidFill>
              <w14:schemeClr w14:val="tx1"/>
            </w14:solidFill>
          </w14:textFill>
        </w:rPr>
        <w:t>，坚持独立客观公正，坚持绩效导向。</w:t>
      </w:r>
    </w:p>
    <w:p w14:paraId="22FE4E6A">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第四条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学院审计工作领导小组负责统筹协调学院预算执行与决算审计工作，重要事项报学院党政联席会议研究决定。</w:t>
      </w:r>
    </w:p>
    <w:p w14:paraId="11130516">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第五条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审计办公室</w:t>
      </w:r>
      <w:r>
        <w:rPr>
          <w:rFonts w:hint="eastAsia" w:ascii="FangSong_GB2312" w:hAnsi="FangSong_GB2312" w:eastAsia="FangSong_GB2312" w:cs="FangSong_GB2312"/>
          <w:kern w:val="0"/>
          <w:sz w:val="32"/>
          <w:szCs w:val="32"/>
          <w:lang w:bidi="ar"/>
        </w:rPr>
        <w:t>（以下简称审计办）</w:t>
      </w:r>
      <w:r>
        <w:rPr>
          <w:rFonts w:hint="eastAsia" w:ascii="FangSong_GB2312" w:hAnsi="FangSong_GB2312" w:eastAsia="FangSong_GB2312" w:cs="FangSong_GB2312"/>
          <w:color w:val="000000" w:themeColor="text1"/>
          <w:sz w:val="32"/>
          <w:szCs w:val="32"/>
          <w14:textFill>
            <w14:solidFill>
              <w14:schemeClr w14:val="tx1"/>
            </w14:solidFill>
          </w14:textFill>
        </w:rPr>
        <w:t>负责具体组织实施学院预算执行与决算审计工作。</w:t>
      </w:r>
    </w:p>
    <w:p w14:paraId="21B6E8E6">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第六条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预算执行审计重点审计学院预算管理、收入预算执行、支出预算执行、预算绩效目标和预算执行结果等。</w:t>
      </w:r>
    </w:p>
    <w:p w14:paraId="0111731C">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第七条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预算管理审计主要内容包括：预算管理的内部控制和各级经济责任制是否健全、有效；预算编制是否与学院发展目标相适应，是否真实、合法合规、完整，预算方案是否按规定程序进行审批；预算收支指标是否及时分解下达；预算调整有无依据，是否参照预算编制程序执行。 </w:t>
      </w:r>
    </w:p>
    <w:p w14:paraId="1579AB74">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第八条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收入预算执行审计、支出预算执行审计主要内容包括：各项收入是否全部纳入预算统一管理、核算，各项收入支出是否真实、合法合规、完整；教育收费项目收费范围和收费标准是否严格执行报批报备程序，是否严格执行“收支两条线”；预算下达后是否依法依规组织执行，是否存在私设“账外账”“小金库”等行为。</w:t>
      </w:r>
    </w:p>
    <w:p w14:paraId="77B3300B">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第九条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审计办应当对收入预算和支出预算执行的结果和差异原因等进行确认和评价。</w:t>
      </w:r>
    </w:p>
    <w:p w14:paraId="30471676">
      <w:pPr>
        <w:shd w:val="clear" w:color="auto" w:fill="FFFFFF"/>
        <w:tabs>
          <w:tab w:val="left" w:pos="1560"/>
        </w:tabs>
        <w:spacing w:line="560" w:lineRule="exact"/>
        <w:ind w:firstLine="643" w:firstLineChars="20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262626"/>
          <w:kern w:val="0"/>
          <w:sz w:val="32"/>
          <w:szCs w:val="32"/>
        </w:rPr>
        <w:t>第十条</w:t>
      </w:r>
      <w:r>
        <w:rPr>
          <w:rFonts w:hint="eastAsia" w:ascii="FangSong_GB2312" w:hAnsi="FangSong_GB2312" w:eastAsia="FangSong_GB2312" w:cs="FangSong_GB2312"/>
          <w:color w:val="262626"/>
          <w:kern w:val="0"/>
          <w:sz w:val="32"/>
          <w:szCs w:val="32"/>
        </w:rPr>
        <w:t xml:space="preserve">  </w:t>
      </w:r>
      <w:r>
        <w:rPr>
          <w:rFonts w:hint="eastAsia" w:ascii="FangSong_GB2312" w:hAnsi="FangSong_GB2312" w:eastAsia="FangSong_GB2312" w:cs="FangSong_GB2312"/>
          <w:color w:val="000000" w:themeColor="text1"/>
          <w:sz w:val="32"/>
          <w:szCs w:val="32"/>
          <w14:textFill>
            <w14:solidFill>
              <w14:schemeClr w14:val="tx1"/>
            </w14:solidFill>
          </w14:textFill>
        </w:rPr>
        <w:t>预算绩效目标审计主要内容包括：绩效目标设置是否符合规定；新出台重大政策、重大项目事前是否开展预算绩效评估；预算绩效目标是否实现；是否依法依规组织开展预算绩效评价。</w:t>
      </w:r>
    </w:p>
    <w:p w14:paraId="323583DC">
      <w:pPr>
        <w:shd w:val="clear" w:color="auto" w:fill="FFFFFF"/>
        <w:tabs>
          <w:tab w:val="left" w:pos="1560"/>
        </w:tabs>
        <w:spacing w:line="560" w:lineRule="exact"/>
        <w:ind w:firstLine="643" w:firstLineChars="20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262626"/>
          <w:kern w:val="0"/>
          <w:sz w:val="32"/>
          <w:szCs w:val="32"/>
        </w:rPr>
        <w:t>第十一条</w:t>
      </w:r>
      <w:r>
        <w:rPr>
          <w:rFonts w:hint="eastAsia" w:ascii="FangSong_GB2312" w:hAnsi="FangSong_GB2312" w:eastAsia="FangSong_GB2312" w:cs="FangSong_GB2312"/>
          <w:color w:val="262626"/>
          <w:kern w:val="0"/>
          <w:sz w:val="32"/>
          <w:szCs w:val="32"/>
        </w:rPr>
        <w:t xml:space="preserve">  </w:t>
      </w:r>
      <w:r>
        <w:rPr>
          <w:rFonts w:hint="eastAsia" w:ascii="FangSong_GB2312" w:hAnsi="FangSong_GB2312" w:eastAsia="FangSong_GB2312" w:cs="FangSong_GB2312"/>
          <w:color w:val="000000" w:themeColor="text1"/>
          <w:sz w:val="32"/>
          <w:szCs w:val="32"/>
          <w14:textFill>
            <w14:solidFill>
              <w14:schemeClr w14:val="tx1"/>
            </w14:solidFill>
          </w14:textFill>
        </w:rPr>
        <w:t>决算审计重点审计学院年度财务报告和决算反映的年末财务状况、年度收支结果等。</w:t>
      </w:r>
    </w:p>
    <w:p w14:paraId="4A106457">
      <w:pPr>
        <w:shd w:val="clear" w:color="auto" w:fill="FFFFFF"/>
        <w:tabs>
          <w:tab w:val="left" w:pos="1560"/>
        </w:tabs>
        <w:spacing w:line="560" w:lineRule="exact"/>
        <w:ind w:firstLine="640" w:firstLineChars="20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themeColor="text1"/>
          <w:sz w:val="32"/>
          <w:szCs w:val="32"/>
          <w14:textFill>
            <w14:solidFill>
              <w14:schemeClr w14:val="tx1"/>
            </w14:solidFill>
          </w14:textFill>
        </w:rPr>
        <w:t>决算审计主要内容包括：资产、负债、净资产、收入、费用的年终清理结算是否真实、客观、合法；决算编制是否真实准确、合法合规、完整全面，决算是否按照规定程序进行审批等。</w:t>
      </w:r>
    </w:p>
    <w:p w14:paraId="71E63A24">
      <w:pPr>
        <w:numPr>
          <w:ilvl w:val="0"/>
          <w:numId w:val="1"/>
        </w:numPr>
        <w:shd w:val="clear" w:color="auto" w:fill="FFFFFF"/>
        <w:tabs>
          <w:tab w:val="left" w:pos="1560"/>
        </w:tabs>
        <w:spacing w:line="560" w:lineRule="exact"/>
        <w:ind w:firstLine="640" w:firstLineChars="20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262626"/>
          <w:kern w:val="0"/>
          <w:sz w:val="32"/>
          <w:szCs w:val="32"/>
        </w:rPr>
        <w:t xml:space="preserve"> </w:t>
      </w:r>
      <w:r>
        <w:rPr>
          <w:rFonts w:hint="eastAsia" w:ascii="FangSong_GB2312" w:hAnsi="FangSong_GB2312" w:eastAsia="FangSong_GB2312" w:cs="FangSong_GB2312"/>
          <w:color w:val="000000" w:themeColor="text1"/>
          <w:sz w:val="32"/>
          <w:szCs w:val="32"/>
          <w14:textFill>
            <w14:solidFill>
              <w14:schemeClr w14:val="tx1"/>
            </w14:solidFill>
          </w14:textFill>
        </w:rPr>
        <w:t>审计办应当在深入开展审前调查、充分征求意见的基础上，紧密结合国家审计署等外部监督检查披露的问题，研究确定预算执行与决算审计重点。</w:t>
      </w:r>
    </w:p>
    <w:p w14:paraId="28515D6F">
      <w:pPr>
        <w:numPr>
          <w:ilvl w:val="0"/>
          <w:numId w:val="1"/>
        </w:numPr>
        <w:shd w:val="clear" w:color="auto" w:fill="FFFFFF"/>
        <w:tabs>
          <w:tab w:val="left" w:pos="1560"/>
        </w:tabs>
        <w:spacing w:line="560" w:lineRule="exact"/>
        <w:ind w:firstLine="640" w:firstLineChars="20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themeColor="text1"/>
          <w:sz w:val="32"/>
          <w:szCs w:val="32"/>
          <w14:textFill>
            <w14:solidFill>
              <w14:schemeClr w14:val="tx1"/>
            </w14:solidFill>
          </w14:textFill>
        </w:rPr>
        <w:t xml:space="preserve"> 预算执行与决算审计应当与科研经费审计等专项审计统筹协同开展，避免重复审计。</w:t>
      </w:r>
    </w:p>
    <w:p w14:paraId="547A2398">
      <w:pPr>
        <w:numPr>
          <w:ilvl w:val="0"/>
          <w:numId w:val="1"/>
        </w:numPr>
        <w:shd w:val="clear" w:color="auto" w:fill="FFFFFF"/>
        <w:tabs>
          <w:tab w:val="left" w:pos="1560"/>
        </w:tabs>
        <w:spacing w:line="560" w:lineRule="exact"/>
        <w:ind w:firstLine="640" w:firstLineChars="200"/>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themeColor="text1"/>
          <w:sz w:val="32"/>
          <w:szCs w:val="32"/>
          <w14:textFill>
            <w14:solidFill>
              <w14:schemeClr w14:val="tx1"/>
            </w14:solidFill>
          </w14:textFill>
        </w:rPr>
        <w:t xml:space="preserve"> 审计办可以根据工作需要，对与预算执行与决算审计监督有关的经济活动或业务活动进行延伸审计。</w:t>
      </w:r>
    </w:p>
    <w:p w14:paraId="6CB467DE">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第十五条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本办法由审计办负责解释。</w:t>
      </w:r>
    </w:p>
    <w:p w14:paraId="60018DD5">
      <w:pPr>
        <w:pStyle w:val="17"/>
        <w:tabs>
          <w:tab w:val="left" w:pos="1843"/>
        </w:tabs>
        <w:spacing w:line="560" w:lineRule="exact"/>
        <w:ind w:firstLine="643"/>
        <w:rPr>
          <w:rFonts w:hint="eastAsia" w:ascii="FangSong_GB2312" w:hAnsi="FangSong_GB2312" w:eastAsia="FangSong_GB2312" w:cs="FangSong_GB2312"/>
          <w:color w:val="000000" w:themeColor="text1"/>
          <w:sz w:val="32"/>
          <w:szCs w:val="32"/>
          <w14:textFill>
            <w14:solidFill>
              <w14:schemeClr w14:val="tx1"/>
            </w14:solidFill>
          </w14:textFill>
        </w:rPr>
      </w:pPr>
      <w:r>
        <w:rPr>
          <w:rFonts w:hint="eastAsia" w:ascii="FangSong_GB2312" w:hAnsi="FangSong_GB2312" w:eastAsia="FangSong_GB2312" w:cs="FangSong_GB2312"/>
          <w:b/>
          <w:bCs/>
          <w:color w:val="000000" w:themeColor="text1"/>
          <w:sz w:val="32"/>
          <w:szCs w:val="32"/>
          <w14:textFill>
            <w14:solidFill>
              <w14:schemeClr w14:val="tx1"/>
            </w14:solidFill>
          </w14:textFill>
        </w:rPr>
        <w:t>第十六条</w:t>
      </w:r>
      <w:r>
        <w:rPr>
          <w:rFonts w:hint="eastAsia" w:ascii="FangSong_GB2312" w:hAnsi="FangSong_GB2312" w:eastAsia="FangSong_GB2312" w:cs="FangSong_GB2312"/>
          <w:color w:val="000000" w:themeColor="text1"/>
          <w:sz w:val="32"/>
          <w:szCs w:val="32"/>
          <w14:textFill>
            <w14:solidFill>
              <w14:schemeClr w14:val="tx1"/>
            </w14:solidFill>
          </w14:textFill>
        </w:rPr>
        <w:t xml:space="preserve">  本办法自公布之日起施行。</w:t>
      </w:r>
    </w:p>
    <w:sectPr>
      <w:footerReference r:id="rId3" w:type="default"/>
      <w:footerReference r:id="rId4" w:type="even"/>
      <w:pgSz w:w="11906" w:h="16838"/>
      <w:pgMar w:top="1440" w:right="1633" w:bottom="1440" w:left="1633" w:header="851" w:footer="992" w:gutter="0"/>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FangSong_GB2312">
    <w:altName w:val="仿宋_GB2312"/>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CCE92">
    <w:pPr>
      <w:pStyle w:val="7"/>
      <w:jc w:val="center"/>
      <w:rPr>
        <w:rFonts w:hint="eastAsia"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81FC1">
                          <w:pPr>
                            <w:pStyle w:val="7"/>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9881FC1">
                    <w:pPr>
                      <w:pStyle w:val="7"/>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5933369"/>
    </w:sdtPr>
    <w:sdtContent>
      <w:sdt>
        <w:sdtPr>
          <w:id w:val="1728636285"/>
        </w:sdtPr>
        <w:sdtContent>
          <w:p w14:paraId="52FC21FC">
            <w:pPr>
              <w:pStyle w:val="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w:t>
            </w:r>
            <w:r>
              <w:rPr>
                <w:b/>
                <w:bCs/>
                <w:sz w:val="24"/>
                <w:szCs w:val="24"/>
              </w:rPr>
              <w:fldChar w:fldCharType="end"/>
            </w:r>
          </w:p>
        </w:sdtContent>
      </w:sdt>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1BD3C7"/>
    <w:multiLevelType w:val="singleLevel"/>
    <w:tmpl w:val="B71BD3C7"/>
    <w:lvl w:ilvl="0" w:tentative="0">
      <w:start w:val="12"/>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aveSubsetFonts/>
  <w:documentProtection w:enforcement="0"/>
  <w:defaultTabStop w:val="420"/>
  <w:drawingGridHorizontalSpacing w:val="105"/>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4NDYzOTg2ZGJkNWVmZmMzZGZjNmE1OTljZjA4ZjcifQ=="/>
  </w:docVars>
  <w:rsids>
    <w:rsidRoot w:val="0008595F"/>
    <w:rsid w:val="0000028B"/>
    <w:rsid w:val="000013E7"/>
    <w:rsid w:val="00003751"/>
    <w:rsid w:val="00004C5C"/>
    <w:rsid w:val="0001190B"/>
    <w:rsid w:val="00014980"/>
    <w:rsid w:val="000202EA"/>
    <w:rsid w:val="00024A3A"/>
    <w:rsid w:val="00025433"/>
    <w:rsid w:val="00025C5B"/>
    <w:rsid w:val="00034755"/>
    <w:rsid w:val="000420DE"/>
    <w:rsid w:val="0006178B"/>
    <w:rsid w:val="000624C3"/>
    <w:rsid w:val="00064A0C"/>
    <w:rsid w:val="0006561A"/>
    <w:rsid w:val="00083845"/>
    <w:rsid w:val="0008595F"/>
    <w:rsid w:val="00094937"/>
    <w:rsid w:val="00095F0E"/>
    <w:rsid w:val="000B289F"/>
    <w:rsid w:val="000B2922"/>
    <w:rsid w:val="000B7E3E"/>
    <w:rsid w:val="000C3E1B"/>
    <w:rsid w:val="000D064B"/>
    <w:rsid w:val="000F11D5"/>
    <w:rsid w:val="000F3863"/>
    <w:rsid w:val="000F4BDD"/>
    <w:rsid w:val="00101597"/>
    <w:rsid w:val="00103136"/>
    <w:rsid w:val="0010514A"/>
    <w:rsid w:val="001054C2"/>
    <w:rsid w:val="00123420"/>
    <w:rsid w:val="001278BB"/>
    <w:rsid w:val="001313A0"/>
    <w:rsid w:val="001474A7"/>
    <w:rsid w:val="00150D43"/>
    <w:rsid w:val="00151EBF"/>
    <w:rsid w:val="001604C8"/>
    <w:rsid w:val="00160D2D"/>
    <w:rsid w:val="001656BA"/>
    <w:rsid w:val="00167129"/>
    <w:rsid w:val="00170BE3"/>
    <w:rsid w:val="00174744"/>
    <w:rsid w:val="00180C82"/>
    <w:rsid w:val="00184203"/>
    <w:rsid w:val="001861EE"/>
    <w:rsid w:val="00193EB1"/>
    <w:rsid w:val="001961E4"/>
    <w:rsid w:val="0019727D"/>
    <w:rsid w:val="001A0EA7"/>
    <w:rsid w:val="001A3051"/>
    <w:rsid w:val="001A6C41"/>
    <w:rsid w:val="001A7F76"/>
    <w:rsid w:val="001B5D99"/>
    <w:rsid w:val="001C0911"/>
    <w:rsid w:val="001C0A33"/>
    <w:rsid w:val="001D14A2"/>
    <w:rsid w:val="001D4155"/>
    <w:rsid w:val="001E0F28"/>
    <w:rsid w:val="001E41ED"/>
    <w:rsid w:val="001F1DA1"/>
    <w:rsid w:val="001F54CE"/>
    <w:rsid w:val="001F5A01"/>
    <w:rsid w:val="00205A9F"/>
    <w:rsid w:val="002123CD"/>
    <w:rsid w:val="0021353F"/>
    <w:rsid w:val="00221FBA"/>
    <w:rsid w:val="00223548"/>
    <w:rsid w:val="00226B72"/>
    <w:rsid w:val="00231D25"/>
    <w:rsid w:val="0023299B"/>
    <w:rsid w:val="00234BCE"/>
    <w:rsid w:val="002509C0"/>
    <w:rsid w:val="0025314B"/>
    <w:rsid w:val="00255C4F"/>
    <w:rsid w:val="00257E2C"/>
    <w:rsid w:val="00264D5B"/>
    <w:rsid w:val="00282679"/>
    <w:rsid w:val="00290B7C"/>
    <w:rsid w:val="00291673"/>
    <w:rsid w:val="00296F7B"/>
    <w:rsid w:val="00297A04"/>
    <w:rsid w:val="002A4EA3"/>
    <w:rsid w:val="002B0598"/>
    <w:rsid w:val="002B6F0C"/>
    <w:rsid w:val="002C0DAC"/>
    <w:rsid w:val="002C3E12"/>
    <w:rsid w:val="002C3F64"/>
    <w:rsid w:val="002E102D"/>
    <w:rsid w:val="002E73F6"/>
    <w:rsid w:val="002F0103"/>
    <w:rsid w:val="002F2D20"/>
    <w:rsid w:val="002F6B84"/>
    <w:rsid w:val="002F6F4B"/>
    <w:rsid w:val="003031DE"/>
    <w:rsid w:val="00303F64"/>
    <w:rsid w:val="00312E8E"/>
    <w:rsid w:val="00323AA6"/>
    <w:rsid w:val="00334749"/>
    <w:rsid w:val="00334B84"/>
    <w:rsid w:val="003414F0"/>
    <w:rsid w:val="003629FE"/>
    <w:rsid w:val="00366D83"/>
    <w:rsid w:val="00367A5B"/>
    <w:rsid w:val="003718C7"/>
    <w:rsid w:val="003743C8"/>
    <w:rsid w:val="003873A4"/>
    <w:rsid w:val="003A05E7"/>
    <w:rsid w:val="003A1777"/>
    <w:rsid w:val="003A46D9"/>
    <w:rsid w:val="003A48E2"/>
    <w:rsid w:val="003A72B1"/>
    <w:rsid w:val="003A7CBB"/>
    <w:rsid w:val="003B0ABB"/>
    <w:rsid w:val="003B36B6"/>
    <w:rsid w:val="003C0F12"/>
    <w:rsid w:val="003C13FB"/>
    <w:rsid w:val="003C3A16"/>
    <w:rsid w:val="003C5DB0"/>
    <w:rsid w:val="003C74DF"/>
    <w:rsid w:val="003D12AC"/>
    <w:rsid w:val="003D3B32"/>
    <w:rsid w:val="003E1629"/>
    <w:rsid w:val="003E3CC1"/>
    <w:rsid w:val="003E3EF7"/>
    <w:rsid w:val="003E685E"/>
    <w:rsid w:val="003F5646"/>
    <w:rsid w:val="0040111A"/>
    <w:rsid w:val="0040545D"/>
    <w:rsid w:val="00406D8F"/>
    <w:rsid w:val="0041064F"/>
    <w:rsid w:val="00410764"/>
    <w:rsid w:val="00423165"/>
    <w:rsid w:val="00435012"/>
    <w:rsid w:val="0044393C"/>
    <w:rsid w:val="004461AD"/>
    <w:rsid w:val="0044642B"/>
    <w:rsid w:val="00446CC5"/>
    <w:rsid w:val="00446D19"/>
    <w:rsid w:val="00447698"/>
    <w:rsid w:val="004609B3"/>
    <w:rsid w:val="00462490"/>
    <w:rsid w:val="004629FF"/>
    <w:rsid w:val="004877B6"/>
    <w:rsid w:val="00493584"/>
    <w:rsid w:val="004A3CE5"/>
    <w:rsid w:val="004B0B31"/>
    <w:rsid w:val="004C0886"/>
    <w:rsid w:val="004C1567"/>
    <w:rsid w:val="004C7B27"/>
    <w:rsid w:val="004D3505"/>
    <w:rsid w:val="004F7515"/>
    <w:rsid w:val="005052AE"/>
    <w:rsid w:val="00523153"/>
    <w:rsid w:val="005361EA"/>
    <w:rsid w:val="005362C7"/>
    <w:rsid w:val="00543013"/>
    <w:rsid w:val="00543161"/>
    <w:rsid w:val="005469B7"/>
    <w:rsid w:val="00547FC4"/>
    <w:rsid w:val="00556D5E"/>
    <w:rsid w:val="00566EA0"/>
    <w:rsid w:val="00566F37"/>
    <w:rsid w:val="00584676"/>
    <w:rsid w:val="00587201"/>
    <w:rsid w:val="00592507"/>
    <w:rsid w:val="00596816"/>
    <w:rsid w:val="00596A34"/>
    <w:rsid w:val="005A2D09"/>
    <w:rsid w:val="005A54E9"/>
    <w:rsid w:val="005B16C3"/>
    <w:rsid w:val="005B16C6"/>
    <w:rsid w:val="005B71D1"/>
    <w:rsid w:val="005C3BC5"/>
    <w:rsid w:val="005C7F51"/>
    <w:rsid w:val="005D69B0"/>
    <w:rsid w:val="005D6ADF"/>
    <w:rsid w:val="005E5C7D"/>
    <w:rsid w:val="005E73AB"/>
    <w:rsid w:val="005E768E"/>
    <w:rsid w:val="005F40D3"/>
    <w:rsid w:val="00604F22"/>
    <w:rsid w:val="006072E3"/>
    <w:rsid w:val="00613C09"/>
    <w:rsid w:val="006208D7"/>
    <w:rsid w:val="00622EA8"/>
    <w:rsid w:val="00633AB6"/>
    <w:rsid w:val="00635FDC"/>
    <w:rsid w:val="006413B6"/>
    <w:rsid w:val="00646CB3"/>
    <w:rsid w:val="006566E9"/>
    <w:rsid w:val="006574FB"/>
    <w:rsid w:val="00671B24"/>
    <w:rsid w:val="00672350"/>
    <w:rsid w:val="006772BE"/>
    <w:rsid w:val="00682FE8"/>
    <w:rsid w:val="00692DEE"/>
    <w:rsid w:val="0069326E"/>
    <w:rsid w:val="00694F00"/>
    <w:rsid w:val="006A067A"/>
    <w:rsid w:val="006B4851"/>
    <w:rsid w:val="006C0C0A"/>
    <w:rsid w:val="006C144D"/>
    <w:rsid w:val="006C3A7F"/>
    <w:rsid w:val="006C60E9"/>
    <w:rsid w:val="006C760A"/>
    <w:rsid w:val="006D07D7"/>
    <w:rsid w:val="006D40A6"/>
    <w:rsid w:val="006D534D"/>
    <w:rsid w:val="006D7E89"/>
    <w:rsid w:val="006E4AEF"/>
    <w:rsid w:val="006E6B1B"/>
    <w:rsid w:val="006F1028"/>
    <w:rsid w:val="006F18C3"/>
    <w:rsid w:val="006F3C64"/>
    <w:rsid w:val="007065B9"/>
    <w:rsid w:val="0071556C"/>
    <w:rsid w:val="00715AC8"/>
    <w:rsid w:val="00717B11"/>
    <w:rsid w:val="007266BB"/>
    <w:rsid w:val="00727D23"/>
    <w:rsid w:val="00731BBB"/>
    <w:rsid w:val="007407BF"/>
    <w:rsid w:val="00750A48"/>
    <w:rsid w:val="00757EBE"/>
    <w:rsid w:val="0076116D"/>
    <w:rsid w:val="007748A1"/>
    <w:rsid w:val="00784446"/>
    <w:rsid w:val="007917F2"/>
    <w:rsid w:val="00796F1D"/>
    <w:rsid w:val="007A0302"/>
    <w:rsid w:val="007A16D6"/>
    <w:rsid w:val="007B3FE6"/>
    <w:rsid w:val="007B4CD7"/>
    <w:rsid w:val="007B6CE0"/>
    <w:rsid w:val="007C1E46"/>
    <w:rsid w:val="007E087D"/>
    <w:rsid w:val="007E19B1"/>
    <w:rsid w:val="007E575F"/>
    <w:rsid w:val="007F42DA"/>
    <w:rsid w:val="008060E0"/>
    <w:rsid w:val="00806568"/>
    <w:rsid w:val="008105F2"/>
    <w:rsid w:val="00810D16"/>
    <w:rsid w:val="0081736D"/>
    <w:rsid w:val="00823DE9"/>
    <w:rsid w:val="00826670"/>
    <w:rsid w:val="00830A72"/>
    <w:rsid w:val="00830B97"/>
    <w:rsid w:val="00841E5A"/>
    <w:rsid w:val="00850937"/>
    <w:rsid w:val="008516A5"/>
    <w:rsid w:val="00854B59"/>
    <w:rsid w:val="00856B73"/>
    <w:rsid w:val="00861B50"/>
    <w:rsid w:val="00863A87"/>
    <w:rsid w:val="008716B7"/>
    <w:rsid w:val="00871929"/>
    <w:rsid w:val="00876D14"/>
    <w:rsid w:val="008824B7"/>
    <w:rsid w:val="0088289A"/>
    <w:rsid w:val="00886E35"/>
    <w:rsid w:val="008B4DB3"/>
    <w:rsid w:val="008C44AA"/>
    <w:rsid w:val="008D11AB"/>
    <w:rsid w:val="008D7B6E"/>
    <w:rsid w:val="008E160E"/>
    <w:rsid w:val="008E4CE1"/>
    <w:rsid w:val="008F0BFD"/>
    <w:rsid w:val="008F129A"/>
    <w:rsid w:val="008F4B38"/>
    <w:rsid w:val="008F6C2E"/>
    <w:rsid w:val="008F6DCE"/>
    <w:rsid w:val="0090729F"/>
    <w:rsid w:val="009077BC"/>
    <w:rsid w:val="009144EB"/>
    <w:rsid w:val="00915948"/>
    <w:rsid w:val="00922369"/>
    <w:rsid w:val="009227FC"/>
    <w:rsid w:val="00926D4B"/>
    <w:rsid w:val="00931034"/>
    <w:rsid w:val="00940007"/>
    <w:rsid w:val="0094171F"/>
    <w:rsid w:val="00942B67"/>
    <w:rsid w:val="00943B22"/>
    <w:rsid w:val="00953328"/>
    <w:rsid w:val="00966732"/>
    <w:rsid w:val="00971713"/>
    <w:rsid w:val="00972C1B"/>
    <w:rsid w:val="00974CFA"/>
    <w:rsid w:val="00983E2F"/>
    <w:rsid w:val="00991DC5"/>
    <w:rsid w:val="00993FE8"/>
    <w:rsid w:val="00995C03"/>
    <w:rsid w:val="0099687C"/>
    <w:rsid w:val="009A5118"/>
    <w:rsid w:val="009A52CE"/>
    <w:rsid w:val="009A6EE3"/>
    <w:rsid w:val="009B2BB2"/>
    <w:rsid w:val="009B4FA5"/>
    <w:rsid w:val="009C14E7"/>
    <w:rsid w:val="009C3F43"/>
    <w:rsid w:val="009C4C99"/>
    <w:rsid w:val="009D3639"/>
    <w:rsid w:val="009D7154"/>
    <w:rsid w:val="009E3ED9"/>
    <w:rsid w:val="009E4856"/>
    <w:rsid w:val="009E7BE4"/>
    <w:rsid w:val="00A01654"/>
    <w:rsid w:val="00A02E95"/>
    <w:rsid w:val="00A06CEF"/>
    <w:rsid w:val="00A11A31"/>
    <w:rsid w:val="00A12F77"/>
    <w:rsid w:val="00A12FD3"/>
    <w:rsid w:val="00A22C57"/>
    <w:rsid w:val="00A2458D"/>
    <w:rsid w:val="00A27AE2"/>
    <w:rsid w:val="00A35477"/>
    <w:rsid w:val="00A37594"/>
    <w:rsid w:val="00A5385F"/>
    <w:rsid w:val="00A6039A"/>
    <w:rsid w:val="00A60DB2"/>
    <w:rsid w:val="00A643B5"/>
    <w:rsid w:val="00A848AF"/>
    <w:rsid w:val="00A8637A"/>
    <w:rsid w:val="00A87244"/>
    <w:rsid w:val="00A876CB"/>
    <w:rsid w:val="00A906A0"/>
    <w:rsid w:val="00AA0D55"/>
    <w:rsid w:val="00AA75E1"/>
    <w:rsid w:val="00AB071E"/>
    <w:rsid w:val="00AB72FD"/>
    <w:rsid w:val="00AB79FF"/>
    <w:rsid w:val="00AC01A4"/>
    <w:rsid w:val="00AC1145"/>
    <w:rsid w:val="00AC2153"/>
    <w:rsid w:val="00AC3BAA"/>
    <w:rsid w:val="00AC5FFD"/>
    <w:rsid w:val="00AD6C88"/>
    <w:rsid w:val="00AE0340"/>
    <w:rsid w:val="00AE559B"/>
    <w:rsid w:val="00AE7EF9"/>
    <w:rsid w:val="00AF298D"/>
    <w:rsid w:val="00AF2E22"/>
    <w:rsid w:val="00AF3D3D"/>
    <w:rsid w:val="00B02178"/>
    <w:rsid w:val="00B062EA"/>
    <w:rsid w:val="00B13B2B"/>
    <w:rsid w:val="00B20207"/>
    <w:rsid w:val="00B2063E"/>
    <w:rsid w:val="00B25811"/>
    <w:rsid w:val="00B2706D"/>
    <w:rsid w:val="00B30B1B"/>
    <w:rsid w:val="00B33FAA"/>
    <w:rsid w:val="00B43129"/>
    <w:rsid w:val="00B43FBC"/>
    <w:rsid w:val="00B51957"/>
    <w:rsid w:val="00B61766"/>
    <w:rsid w:val="00B65E9D"/>
    <w:rsid w:val="00B75DB0"/>
    <w:rsid w:val="00B84966"/>
    <w:rsid w:val="00B8524C"/>
    <w:rsid w:val="00B85EE6"/>
    <w:rsid w:val="00B87215"/>
    <w:rsid w:val="00B93E3D"/>
    <w:rsid w:val="00B96ABC"/>
    <w:rsid w:val="00BB6E7A"/>
    <w:rsid w:val="00BC2CAC"/>
    <w:rsid w:val="00BC336E"/>
    <w:rsid w:val="00BC40B9"/>
    <w:rsid w:val="00BC47DE"/>
    <w:rsid w:val="00BC71AB"/>
    <w:rsid w:val="00BD580D"/>
    <w:rsid w:val="00BD6B41"/>
    <w:rsid w:val="00BE0840"/>
    <w:rsid w:val="00BE320C"/>
    <w:rsid w:val="00BF4217"/>
    <w:rsid w:val="00BF596C"/>
    <w:rsid w:val="00BF6CD7"/>
    <w:rsid w:val="00BF6F2C"/>
    <w:rsid w:val="00C20693"/>
    <w:rsid w:val="00C23DEA"/>
    <w:rsid w:val="00C26F9C"/>
    <w:rsid w:val="00C51012"/>
    <w:rsid w:val="00C54411"/>
    <w:rsid w:val="00C54594"/>
    <w:rsid w:val="00C54FB2"/>
    <w:rsid w:val="00C559C1"/>
    <w:rsid w:val="00C60373"/>
    <w:rsid w:val="00C60C7B"/>
    <w:rsid w:val="00C63D13"/>
    <w:rsid w:val="00C64C11"/>
    <w:rsid w:val="00C744E2"/>
    <w:rsid w:val="00C7617C"/>
    <w:rsid w:val="00C8080C"/>
    <w:rsid w:val="00C8404F"/>
    <w:rsid w:val="00C85A3B"/>
    <w:rsid w:val="00CA15F8"/>
    <w:rsid w:val="00CA5207"/>
    <w:rsid w:val="00CB13AA"/>
    <w:rsid w:val="00CB483B"/>
    <w:rsid w:val="00CC0647"/>
    <w:rsid w:val="00CC528C"/>
    <w:rsid w:val="00CC6F90"/>
    <w:rsid w:val="00CE14B0"/>
    <w:rsid w:val="00CF23AF"/>
    <w:rsid w:val="00CF31A1"/>
    <w:rsid w:val="00CF74B4"/>
    <w:rsid w:val="00D01D3D"/>
    <w:rsid w:val="00D04144"/>
    <w:rsid w:val="00D125FE"/>
    <w:rsid w:val="00D15F20"/>
    <w:rsid w:val="00D210F8"/>
    <w:rsid w:val="00D22557"/>
    <w:rsid w:val="00D25913"/>
    <w:rsid w:val="00D25C34"/>
    <w:rsid w:val="00D27B54"/>
    <w:rsid w:val="00D3578D"/>
    <w:rsid w:val="00D5031B"/>
    <w:rsid w:val="00D537E0"/>
    <w:rsid w:val="00D541BB"/>
    <w:rsid w:val="00D56990"/>
    <w:rsid w:val="00D56C16"/>
    <w:rsid w:val="00D618A4"/>
    <w:rsid w:val="00D62585"/>
    <w:rsid w:val="00D6274A"/>
    <w:rsid w:val="00D655CF"/>
    <w:rsid w:val="00D760AB"/>
    <w:rsid w:val="00D929BC"/>
    <w:rsid w:val="00DA1064"/>
    <w:rsid w:val="00DA6B64"/>
    <w:rsid w:val="00DA6D17"/>
    <w:rsid w:val="00DA71B1"/>
    <w:rsid w:val="00DB555A"/>
    <w:rsid w:val="00DC0900"/>
    <w:rsid w:val="00DC536E"/>
    <w:rsid w:val="00DD046F"/>
    <w:rsid w:val="00DD609E"/>
    <w:rsid w:val="00DE2F6D"/>
    <w:rsid w:val="00DE3681"/>
    <w:rsid w:val="00DE62A7"/>
    <w:rsid w:val="00DF2789"/>
    <w:rsid w:val="00DF403C"/>
    <w:rsid w:val="00E05427"/>
    <w:rsid w:val="00E133FC"/>
    <w:rsid w:val="00E163F2"/>
    <w:rsid w:val="00E212A0"/>
    <w:rsid w:val="00E27EED"/>
    <w:rsid w:val="00E338D1"/>
    <w:rsid w:val="00E42D5F"/>
    <w:rsid w:val="00E45D67"/>
    <w:rsid w:val="00E5181A"/>
    <w:rsid w:val="00E53DCB"/>
    <w:rsid w:val="00E55305"/>
    <w:rsid w:val="00E5568A"/>
    <w:rsid w:val="00E565BA"/>
    <w:rsid w:val="00E62CFA"/>
    <w:rsid w:val="00E635B1"/>
    <w:rsid w:val="00E65A46"/>
    <w:rsid w:val="00E70049"/>
    <w:rsid w:val="00E756A9"/>
    <w:rsid w:val="00E8067A"/>
    <w:rsid w:val="00E80B01"/>
    <w:rsid w:val="00E859DC"/>
    <w:rsid w:val="00E913A3"/>
    <w:rsid w:val="00EA0B2B"/>
    <w:rsid w:val="00EA4F25"/>
    <w:rsid w:val="00EA721E"/>
    <w:rsid w:val="00EB1599"/>
    <w:rsid w:val="00EB59DA"/>
    <w:rsid w:val="00EB60BE"/>
    <w:rsid w:val="00ED3471"/>
    <w:rsid w:val="00EE31E1"/>
    <w:rsid w:val="00EE4B95"/>
    <w:rsid w:val="00EE544D"/>
    <w:rsid w:val="00EF12AC"/>
    <w:rsid w:val="00F06A01"/>
    <w:rsid w:val="00F347EC"/>
    <w:rsid w:val="00F524B1"/>
    <w:rsid w:val="00F52D4E"/>
    <w:rsid w:val="00F6324F"/>
    <w:rsid w:val="00F64490"/>
    <w:rsid w:val="00F65ECA"/>
    <w:rsid w:val="00F8184F"/>
    <w:rsid w:val="00F81917"/>
    <w:rsid w:val="00F921AC"/>
    <w:rsid w:val="00F92C63"/>
    <w:rsid w:val="00F936EE"/>
    <w:rsid w:val="00F96604"/>
    <w:rsid w:val="00FA2AC3"/>
    <w:rsid w:val="00FA738C"/>
    <w:rsid w:val="00FB12BC"/>
    <w:rsid w:val="00FB4B67"/>
    <w:rsid w:val="00FC63BE"/>
    <w:rsid w:val="00FC7F01"/>
    <w:rsid w:val="00FD301A"/>
    <w:rsid w:val="00FD522C"/>
    <w:rsid w:val="00FF0445"/>
    <w:rsid w:val="05BB6053"/>
    <w:rsid w:val="06127C3D"/>
    <w:rsid w:val="08630FDC"/>
    <w:rsid w:val="0B09661F"/>
    <w:rsid w:val="0B5A530E"/>
    <w:rsid w:val="0C7D22B4"/>
    <w:rsid w:val="0D935B07"/>
    <w:rsid w:val="0EFBA61E"/>
    <w:rsid w:val="0F026844"/>
    <w:rsid w:val="0F7F611E"/>
    <w:rsid w:val="100A3F15"/>
    <w:rsid w:val="11DE0A0D"/>
    <w:rsid w:val="123C49C0"/>
    <w:rsid w:val="12727EFC"/>
    <w:rsid w:val="13DA7FEC"/>
    <w:rsid w:val="144813FA"/>
    <w:rsid w:val="152F25BA"/>
    <w:rsid w:val="15747FCD"/>
    <w:rsid w:val="163C4809"/>
    <w:rsid w:val="173505C6"/>
    <w:rsid w:val="1A3B37AF"/>
    <w:rsid w:val="1A787FAC"/>
    <w:rsid w:val="1B087B35"/>
    <w:rsid w:val="1B5F05A1"/>
    <w:rsid w:val="1F9517A4"/>
    <w:rsid w:val="2222568B"/>
    <w:rsid w:val="26C2328E"/>
    <w:rsid w:val="283A1A9B"/>
    <w:rsid w:val="287700A8"/>
    <w:rsid w:val="290A2CCA"/>
    <w:rsid w:val="297782B4"/>
    <w:rsid w:val="2D9C221B"/>
    <w:rsid w:val="2F236469"/>
    <w:rsid w:val="30F558A9"/>
    <w:rsid w:val="310B676D"/>
    <w:rsid w:val="33370B5F"/>
    <w:rsid w:val="33436D4A"/>
    <w:rsid w:val="34F21400"/>
    <w:rsid w:val="363475D8"/>
    <w:rsid w:val="37EB016A"/>
    <w:rsid w:val="37FB65FF"/>
    <w:rsid w:val="38107BD1"/>
    <w:rsid w:val="381A1716"/>
    <w:rsid w:val="387976E5"/>
    <w:rsid w:val="39487E75"/>
    <w:rsid w:val="3B0B6B11"/>
    <w:rsid w:val="3B67E729"/>
    <w:rsid w:val="3B6B3A9C"/>
    <w:rsid w:val="3B7257C1"/>
    <w:rsid w:val="3BDF30E8"/>
    <w:rsid w:val="3CBF6C70"/>
    <w:rsid w:val="3D3B6471"/>
    <w:rsid w:val="3FA60652"/>
    <w:rsid w:val="3FBE8230"/>
    <w:rsid w:val="3FFB11C3"/>
    <w:rsid w:val="41B617E9"/>
    <w:rsid w:val="44354C47"/>
    <w:rsid w:val="4509607B"/>
    <w:rsid w:val="45117DDD"/>
    <w:rsid w:val="482D6F7E"/>
    <w:rsid w:val="49D35E2D"/>
    <w:rsid w:val="4AA0184C"/>
    <w:rsid w:val="4BA10E14"/>
    <w:rsid w:val="4F1F09CE"/>
    <w:rsid w:val="508B3E41"/>
    <w:rsid w:val="51663754"/>
    <w:rsid w:val="51DE2E98"/>
    <w:rsid w:val="520914C1"/>
    <w:rsid w:val="52E141EC"/>
    <w:rsid w:val="54980C3A"/>
    <w:rsid w:val="54F82804"/>
    <w:rsid w:val="56F62043"/>
    <w:rsid w:val="57BF93F7"/>
    <w:rsid w:val="57EA769F"/>
    <w:rsid w:val="5A4B33F0"/>
    <w:rsid w:val="5ACD096E"/>
    <w:rsid w:val="5B9E0ECC"/>
    <w:rsid w:val="5C216BD5"/>
    <w:rsid w:val="5FFFD6C8"/>
    <w:rsid w:val="62E36588"/>
    <w:rsid w:val="631B5CD8"/>
    <w:rsid w:val="638B6761"/>
    <w:rsid w:val="63DFEA06"/>
    <w:rsid w:val="643861FD"/>
    <w:rsid w:val="67916213"/>
    <w:rsid w:val="68CC52CB"/>
    <w:rsid w:val="68E5013A"/>
    <w:rsid w:val="68F2263A"/>
    <w:rsid w:val="6AD23392"/>
    <w:rsid w:val="6B713F07"/>
    <w:rsid w:val="6D790836"/>
    <w:rsid w:val="6E7BD504"/>
    <w:rsid w:val="6F658815"/>
    <w:rsid w:val="6FA921EF"/>
    <w:rsid w:val="6FDD6AFE"/>
    <w:rsid w:val="705A140E"/>
    <w:rsid w:val="709234E0"/>
    <w:rsid w:val="71B66B18"/>
    <w:rsid w:val="71DDDCC9"/>
    <w:rsid w:val="731955B0"/>
    <w:rsid w:val="73FFE905"/>
    <w:rsid w:val="75AE7B06"/>
    <w:rsid w:val="76065B94"/>
    <w:rsid w:val="769519CA"/>
    <w:rsid w:val="76BF71DD"/>
    <w:rsid w:val="76FB70CF"/>
    <w:rsid w:val="773D68DF"/>
    <w:rsid w:val="781C5A64"/>
    <w:rsid w:val="782B3690"/>
    <w:rsid w:val="78AC47D1"/>
    <w:rsid w:val="7A6F4D65"/>
    <w:rsid w:val="7AA449F7"/>
    <w:rsid w:val="7B5D0294"/>
    <w:rsid w:val="7B5EF3A2"/>
    <w:rsid w:val="7E1E7F1F"/>
    <w:rsid w:val="7EF531F3"/>
    <w:rsid w:val="7EF7D885"/>
    <w:rsid w:val="7EFA7EE7"/>
    <w:rsid w:val="7F575DB5"/>
    <w:rsid w:val="82FFBBC5"/>
    <w:rsid w:val="96B711C1"/>
    <w:rsid w:val="9EEF776D"/>
    <w:rsid w:val="ABFF7471"/>
    <w:rsid w:val="BA7F0D46"/>
    <w:rsid w:val="BEDB4105"/>
    <w:rsid w:val="BF7EE1C6"/>
    <w:rsid w:val="C77F46BF"/>
    <w:rsid w:val="CBF38B85"/>
    <w:rsid w:val="D79D3C06"/>
    <w:rsid w:val="EF5F384E"/>
    <w:rsid w:val="F7ECECEC"/>
    <w:rsid w:val="F7F73C7F"/>
    <w:rsid w:val="F9EFCD00"/>
    <w:rsid w:val="F9FE2E9A"/>
    <w:rsid w:val="FBBE3FFC"/>
    <w:rsid w:val="FBC97F59"/>
    <w:rsid w:val="FCBF5F03"/>
    <w:rsid w:val="FCFB9CCE"/>
    <w:rsid w:val="FD55A91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0"/>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autoRedefine/>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unhideWhenUsed/>
    <w:qFormat/>
    <w:uiPriority w:val="99"/>
    <w:pPr>
      <w:jc w:val="left"/>
    </w:pPr>
  </w:style>
  <w:style w:type="paragraph" w:styleId="6">
    <w:name w:val="Balloon Text"/>
    <w:basedOn w:val="1"/>
    <w:link w:val="18"/>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5"/>
    <w:next w:val="5"/>
    <w:link w:val="24"/>
    <w:semiHidden/>
    <w:unhideWhenUsed/>
    <w:qFormat/>
    <w:uiPriority w:val="99"/>
    <w:rPr>
      <w:b/>
      <w:bCs/>
    </w:rPr>
  </w:style>
  <w:style w:type="character" w:styleId="13">
    <w:name w:val="Hyperlink"/>
    <w:basedOn w:val="12"/>
    <w:semiHidden/>
    <w:unhideWhenUsed/>
    <w:qFormat/>
    <w:uiPriority w:val="99"/>
    <w:rPr>
      <w:color w:val="0000FF"/>
      <w:u w:val="single"/>
    </w:rPr>
  </w:style>
  <w:style w:type="character" w:styleId="14">
    <w:name w:val="annotation reference"/>
    <w:basedOn w:val="12"/>
    <w:semiHidden/>
    <w:unhideWhenUsed/>
    <w:qFormat/>
    <w:uiPriority w:val="99"/>
    <w:rPr>
      <w:sz w:val="21"/>
      <w:szCs w:val="21"/>
    </w:rPr>
  </w:style>
  <w:style w:type="character" w:customStyle="1" w:styleId="15">
    <w:name w:val="页眉 字符"/>
    <w:basedOn w:val="12"/>
    <w:link w:val="8"/>
    <w:autoRedefine/>
    <w:qFormat/>
    <w:uiPriority w:val="99"/>
    <w:rPr>
      <w:sz w:val="18"/>
      <w:szCs w:val="18"/>
    </w:rPr>
  </w:style>
  <w:style w:type="character" w:customStyle="1" w:styleId="16">
    <w:name w:val="页脚 字符"/>
    <w:basedOn w:val="12"/>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字符"/>
    <w:basedOn w:val="12"/>
    <w:link w:val="6"/>
    <w:semiHidden/>
    <w:qFormat/>
    <w:uiPriority w:val="99"/>
    <w:rPr>
      <w:sz w:val="18"/>
      <w:szCs w:val="18"/>
    </w:rPr>
  </w:style>
  <w:style w:type="character" w:customStyle="1" w:styleId="19">
    <w:name w:val="标题 1 字符"/>
    <w:basedOn w:val="12"/>
    <w:link w:val="2"/>
    <w:qFormat/>
    <w:uiPriority w:val="9"/>
    <w:rPr>
      <w:rFonts w:ascii="宋体" w:hAnsi="宋体" w:eastAsia="宋体" w:cs="宋体"/>
      <w:b/>
      <w:bCs/>
      <w:kern w:val="36"/>
      <w:sz w:val="48"/>
      <w:szCs w:val="48"/>
    </w:rPr>
  </w:style>
  <w:style w:type="character" w:customStyle="1" w:styleId="20">
    <w:name w:val="标题 2 字符"/>
    <w:basedOn w:val="12"/>
    <w:link w:val="3"/>
    <w:semiHidden/>
    <w:qFormat/>
    <w:uiPriority w:val="9"/>
    <w:rPr>
      <w:rFonts w:asciiTheme="majorHAnsi" w:hAnsiTheme="majorHAnsi" w:eastAsiaTheme="majorEastAsia" w:cstheme="majorBidi"/>
      <w:b/>
      <w:bCs/>
      <w:sz w:val="32"/>
      <w:szCs w:val="32"/>
    </w:rPr>
  </w:style>
  <w:style w:type="character" w:customStyle="1" w:styleId="21">
    <w:name w:val="标题 3 字符"/>
    <w:basedOn w:val="12"/>
    <w:link w:val="4"/>
    <w:semiHidden/>
    <w:qFormat/>
    <w:uiPriority w:val="9"/>
    <w:rPr>
      <w:b/>
      <w:bCs/>
      <w:sz w:val="32"/>
      <w:szCs w:val="32"/>
    </w:rPr>
  </w:style>
  <w:style w:type="paragraph" w:customStyle="1" w:styleId="22">
    <w:name w:val="列出段落1"/>
    <w:basedOn w:val="1"/>
    <w:qFormat/>
    <w:uiPriority w:val="99"/>
    <w:pPr>
      <w:ind w:firstLine="420" w:firstLineChars="200"/>
    </w:pPr>
  </w:style>
  <w:style w:type="character" w:customStyle="1" w:styleId="23">
    <w:name w:val="批注文字 字符"/>
    <w:basedOn w:val="12"/>
    <w:link w:val="5"/>
    <w:qFormat/>
    <w:uiPriority w:val="99"/>
    <w:rPr>
      <w:kern w:val="2"/>
      <w:sz w:val="21"/>
      <w:szCs w:val="22"/>
    </w:rPr>
  </w:style>
  <w:style w:type="character" w:customStyle="1" w:styleId="24">
    <w:name w:val="批注主题 字符"/>
    <w:basedOn w:val="23"/>
    <w:link w:val="10"/>
    <w:semiHidden/>
    <w:qFormat/>
    <w:uiPriority w:val="99"/>
    <w:rPr>
      <w:b/>
      <w:bCs/>
      <w:kern w:val="2"/>
      <w:sz w:val="21"/>
      <w:szCs w:val="22"/>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d34c45da-9de3-41e0-9049-898d249f3159</errorID>
      <errorWord>。。</errorWord>
      <group>L1_Punc</group>
      <groupName>标点问题</groupName>
      <ability>L2_Punc</ability>
      <abilityName>标点符号检查</abilityName>
      <candidateList>
        <item>。</item>
      </candidateList>
      <explain/>
      <paraID> 430067A</paraID>
      <start>37</start>
      <end>39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F7740A-D375-4A88-8FFC-E726C3CE5507}">
  <ds:schemaRefs/>
</ds:datastoreItem>
</file>

<file path=customXml/itemProps3.xml><?xml version="1.0" encoding="utf-8"?>
<ds:datastoreItem xmlns:ds="http://schemas.openxmlformats.org/officeDocument/2006/customXml" ds:itemID="{2CAD7D3D-5201-4F5F-AA06-37196040C20F}">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1104</Words>
  <Characters>1111</Characters>
  <Lines>28</Lines>
  <Paragraphs>20</Paragraphs>
  <TotalTime>0</TotalTime>
  <ScaleCrop>false</ScaleCrop>
  <LinksUpToDate>false</LinksUpToDate>
  <CharactersWithSpaces>1142</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2025-01-05T11:20:00Z</dcterms:created>
  <dc:creator>siyp</dc:creator>
  <cp:lastModifiedBy>DZB</cp:lastModifiedBy>
  <cp:lastPrinted>2024-11-20T15:03:00Z</cp:lastPrinted>
  <dcterms:modified xsi:type="dcterms:W3CDTF">2026-05-13T08:07:53Z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FB5056726DA24223A36C8B432288C6C5_13</vt:lpwstr>
  </property>
  <property fmtid="{D5CDD505-2E9C-101B-9397-08002B2CF9AE}" pid="4" name="KSOTemplateDocerSaveRecord">
    <vt:lpwstr>eyJoZGlkIjoiMGJmNjQ0OWZkYzczOTI0ZjY2MWU3NWM5MjRhNzU3ODkiLCJ1c2VySWQiOiIxNzg2NDU0MzIwIn0=</vt:lpwstr>
  </property>
</Properties>
</file>