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0ADA3">
      <w:pPr>
        <w:snapToGrid w:val="0"/>
        <w:spacing w:line="560" w:lineRule="exact"/>
        <w:ind w:firstLine="640" w:firstLineChars="200"/>
        <w:jc w:val="right"/>
        <w:rPr>
          <w:rFonts w:ascii="Times New Roman" w:hAnsi="Times New Roman" w:eastAsia="FangSong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清深国院规〔202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〕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25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号</w:t>
      </w:r>
    </w:p>
    <w:p w14:paraId="09D1C106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</w:p>
    <w:p w14:paraId="63166537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清华大学深圳国际研究生院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研究生</w:t>
      </w:r>
    </w:p>
    <w:p w14:paraId="32ADD45C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先进集体评选办法</w:t>
      </w:r>
    </w:p>
    <w:p w14:paraId="420A8202">
      <w:pPr>
        <w:widowControl/>
        <w:numPr>
          <w:ilvl w:val="-1"/>
          <w:numId w:val="0"/>
        </w:numPr>
        <w:snapToGrid w:val="0"/>
        <w:spacing w:line="560" w:lineRule="exact"/>
        <w:ind w:left="0" w:firstLine="0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年第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七十四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党政联席会议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日）</w:t>
      </w:r>
    </w:p>
    <w:p w14:paraId="7E47798E">
      <w:pPr>
        <w:widowControl/>
        <w:numPr>
          <w:ilvl w:val="-1"/>
          <w:numId w:val="0"/>
        </w:numPr>
        <w:snapToGrid w:val="0"/>
        <w:spacing w:line="560" w:lineRule="exact"/>
        <w:ind w:left="0" w:firstLine="0"/>
        <w:jc w:val="center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审议通过</w:t>
      </w:r>
    </w:p>
    <w:p w14:paraId="538D3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 w14:paraId="59482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为了规范清华大学深圳国际研究生院（以下简称学院）研究生先进集体评选工作，进一步增强学生集体主义观念和责任意识，根据《清华大学研究生先进集体评选办法》，结合学院实际，制定本办法。</w:t>
      </w:r>
    </w:p>
    <w:p w14:paraId="1818E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研究生先进集体面向学院研究生集体进行评选。</w:t>
      </w:r>
    </w:p>
    <w:p w14:paraId="4399B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研究生先进集体每年评选一次，原则上每次表彰不超过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二十个集体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4058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研究生先进集体评选工作由学院学生工作办公室（以下简称学工办）负责具体组织。</w:t>
      </w:r>
    </w:p>
    <w:p w14:paraId="52FA4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研究生先进集体评选条件</w:t>
      </w:r>
    </w:p>
    <w:p w14:paraId="7FA26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（一）具有积极上进、乐于助人、是非分明、遵纪守法、朝气蓬勃、文明健康的良好集体风气，具有较强凝聚力。</w:t>
      </w:r>
    </w:p>
    <w:p w14:paraId="50EC2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（二）党团班协同工作机制完善，将思想引领有效贯穿于集体开展的各项工作中。</w:t>
      </w:r>
    </w:p>
    <w:p w14:paraId="6BA44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（三）具有“严谨、勤奋、求实、创新”的优良学风，集体学术交流氛围浓厚，学术研究成果显著；集体成员学业成绩总体优良、无学术不端行为，学位课不及格人次不超过集体总人数的十分之一。</w:t>
      </w:r>
    </w:p>
    <w:p w14:paraId="489E8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（四）集体成员模范遵守法律法规、社会公德以及校规校纪，参评学年内集体成员未受过学校纪律处分。</w:t>
      </w:r>
    </w:p>
    <w:p w14:paraId="0A9E9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（五）积极开展、参加集体活动，在思想建设与组织建设、学术学风建设、职业发展、体育文艺、社会实践、志愿公益或国际交流等方面有突出特色。</w:t>
      </w:r>
    </w:p>
    <w:p w14:paraId="18392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研究生先进集体评选程序</w:t>
      </w:r>
    </w:p>
    <w:p w14:paraId="5B123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（一）学工办发布评选通知；</w:t>
      </w:r>
    </w:p>
    <w:p w14:paraId="52B08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（二）研究生集体按照评选通知要求提出申请，所在教学科研机构负责组织机构内遴选推荐，推荐名单提交学工办；</w:t>
      </w:r>
    </w:p>
    <w:p w14:paraId="1E273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（三）学工办负责组织审查、初评、复评，形成研究生先进集体候选名单，提请学院党政联席会议审议；</w:t>
      </w:r>
    </w:p>
    <w:p w14:paraId="0E0BA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（四）学院党政联席会议讨论决定研究生先进集体表彰名单；</w:t>
      </w:r>
    </w:p>
    <w:p w14:paraId="460CB9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（五）研究生先进集体表彰名单在学院信息门户网站公示，公示期不少于五个工作日。</w:t>
      </w:r>
    </w:p>
    <w:p w14:paraId="00F28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第六条 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学院向研究生先进集体颁发荣誉证书和奖励。</w:t>
      </w:r>
    </w:p>
    <w:p w14:paraId="3B09C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学工办以适当方式对研究生先进集体进行事迹宣传。</w:t>
      </w:r>
    </w:p>
    <w:p w14:paraId="27BFF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第八条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研究生先进集体评选过程中发现有弄虚作假等不当行为的，一经核实取消相关集体当年度参评资格。</w:t>
      </w:r>
    </w:p>
    <w:p w14:paraId="1DDF60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第九条 </w:t>
      </w:r>
      <w:r>
        <w:rPr>
          <w:rFonts w:hint="eastAsia" w:ascii="仿宋_GB2312" w:hAnsi="仿宋_GB2312" w:eastAsia="仿宋_GB2312" w:cs="仿宋_GB2312"/>
          <w:sz w:val="32"/>
          <w:szCs w:val="32"/>
        </w:rPr>
        <w:t>研究生先进集体被发现不符合评选条件的，经学院党政联席会议研究决定撤销其研究生先进集体称号（同时收回相关荣誉证书和奖励）。</w:t>
      </w:r>
    </w:p>
    <w:p w14:paraId="76748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本办法由学工办负责解释。</w:t>
      </w:r>
    </w:p>
    <w:p w14:paraId="2889B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本办法自公布之日起施行。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55CA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2ED2E8">
                          <w:pPr>
                            <w:pStyle w:val="2"/>
                            <w:rPr>
                              <w:rFonts w:ascii="Times New Roman Regular" w:hAnsi="Times New Roman Regular" w:cs="Times New Roman Regular"/>
                              <w:sz w:val="20"/>
                              <w:szCs w:val="28"/>
                            </w:rPr>
                          </w:pP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2ED2E8">
                    <w:pPr>
                      <w:pStyle w:val="2"/>
                      <w:rPr>
                        <w:rFonts w:ascii="Times New Roman Regular" w:hAnsi="Times New Roman Regular" w:cs="Times New Roman Regular"/>
                        <w:sz w:val="20"/>
                        <w:szCs w:val="28"/>
                      </w:rPr>
                    </w:pPr>
                    <w:r>
                      <w:rPr>
                        <w:rFonts w:ascii="Times New Roman Regular" w:hAnsi="Times New Roman Regular" w:cs="Times New Roman Regular"/>
                        <w:sz w:val="20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8"/>
                      </w:rPr>
                      <w:fldChar w:fldCharType="begin"/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8"/>
                      </w:rPr>
                      <w:t>1</w:t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8"/>
                      </w:rPr>
                      <w:fldChar w:fldCharType="end"/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B10C77"/>
    <w:rsid w:val="20E13FE8"/>
    <w:rsid w:val="24CB337C"/>
    <w:rsid w:val="3F9FC7DB"/>
    <w:rsid w:val="4E1663A9"/>
    <w:rsid w:val="52F16287"/>
    <w:rsid w:val="69B10C77"/>
    <w:rsid w:val="7B7DFA91"/>
    <w:rsid w:val="DBBFE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923</Words>
  <Characters>932</Characters>
  <Lines>0</Lines>
  <Paragraphs>0</Paragraphs>
  <TotalTime>0</TotalTime>
  <ScaleCrop>false</ScaleCrop>
  <LinksUpToDate>false</LinksUpToDate>
  <CharactersWithSpaces>943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2025-12-19T18:20:00Z</dcterms:created>
  <dc:creator>陳國士-Michael</dc:creator>
  <cp:lastModifiedBy>谭沙丽</cp:lastModifiedBy>
  <dcterms:modified xsi:type="dcterms:W3CDTF">2026-01-27T20:00:57Z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C3C26412086D6E1CFE4253690958A411_43</vt:lpwstr>
  </property>
  <property fmtid="{D5CDD505-2E9C-101B-9397-08002B2CF9AE}" pid="4" name="KSOTemplateDocerSaveRecord">
    <vt:lpwstr>eyJoZGlkIjoiYmJiNDY5ODA2NTFiODdlMmM3NTkwZGM3Y2QwMzI4NDYiLCJ1c2VySWQiOiIyNDk0NzU3ODcifQ==</vt:lpwstr>
  </property>
</Properties>
</file>