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11860">
      <w:pPr>
        <w:pStyle w:val="3"/>
        <w:spacing w:line="560" w:lineRule="exact"/>
        <w:ind w:left="0" w:firstLine="643"/>
        <w:jc w:val="righ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0D39DAE8">
      <w:pPr>
        <w:pStyle w:val="3"/>
        <w:spacing w:line="560" w:lineRule="exact"/>
        <w:ind w:left="0" w:firstLine="643"/>
        <w:jc w:val="righ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</w:p>
    <w:p w14:paraId="68E8D90D">
      <w:pPr>
        <w:pStyle w:val="6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清华大学深圳国际研究生院博士后出站考核办法</w:t>
      </w:r>
    </w:p>
    <w:p w14:paraId="47DBB618">
      <w:pPr>
        <w:pStyle w:val="3"/>
        <w:spacing w:line="560" w:lineRule="exact"/>
        <w:ind w:left="0" w:firstLine="0" w:firstLineChars="0"/>
        <w:jc w:val="center"/>
        <w:rPr>
          <w:rFonts w:ascii="FangSong_GB2312" w:eastAsia="FangSong_GB2312"/>
          <w:color w:val="000000"/>
          <w:sz w:val="30"/>
          <w:szCs w:val="30"/>
        </w:rPr>
      </w:pPr>
      <w:r>
        <w:rPr>
          <w:rFonts w:hint="eastAsia" w:ascii="FangSong_GB2312" w:eastAsia="FangSong_GB2312"/>
          <w:color w:val="000000"/>
          <w:sz w:val="30"/>
          <w:szCs w:val="30"/>
        </w:rPr>
        <w:t>二〇一七年第七次院务会（</w:t>
      </w:r>
      <w:r>
        <w:rPr>
          <w:rFonts w:ascii="FangSong_GB2312" w:eastAsia="FangSong_GB2312"/>
          <w:color w:val="000000"/>
          <w:sz w:val="30"/>
          <w:szCs w:val="30"/>
        </w:rPr>
        <w:t>2017</w:t>
      </w:r>
      <w:r>
        <w:rPr>
          <w:rFonts w:hint="eastAsia" w:ascii="FangSong_GB2312" w:eastAsia="FangSong_GB2312"/>
          <w:color w:val="000000"/>
          <w:sz w:val="30"/>
          <w:szCs w:val="30"/>
        </w:rPr>
        <w:t>年</w:t>
      </w:r>
      <w:r>
        <w:rPr>
          <w:rFonts w:ascii="FangSong_GB2312" w:eastAsia="FangSong_GB2312"/>
          <w:color w:val="000000"/>
          <w:sz w:val="30"/>
          <w:szCs w:val="30"/>
        </w:rPr>
        <w:t>11</w:t>
      </w:r>
      <w:r>
        <w:rPr>
          <w:rFonts w:hint="eastAsia" w:ascii="FangSong_GB2312" w:eastAsia="FangSong_GB2312"/>
          <w:color w:val="000000"/>
          <w:sz w:val="30"/>
          <w:szCs w:val="30"/>
        </w:rPr>
        <w:t>月</w:t>
      </w:r>
      <w:r>
        <w:rPr>
          <w:rFonts w:ascii="FangSong_GB2312" w:eastAsia="FangSong_GB2312"/>
          <w:color w:val="000000"/>
          <w:sz w:val="30"/>
          <w:szCs w:val="30"/>
        </w:rPr>
        <w:t>9</w:t>
      </w:r>
      <w:r>
        <w:rPr>
          <w:rFonts w:hint="eastAsia" w:ascii="FangSong_GB2312" w:eastAsia="FangSong_GB2312"/>
          <w:color w:val="000000"/>
          <w:sz w:val="30"/>
          <w:szCs w:val="30"/>
        </w:rPr>
        <w:t>日）审议通过</w:t>
      </w:r>
    </w:p>
    <w:p w14:paraId="52E57F8C">
      <w:pPr>
        <w:pStyle w:val="3"/>
        <w:spacing w:line="560" w:lineRule="exact"/>
        <w:ind w:left="0" w:firstLine="0" w:firstLineChars="0"/>
        <w:jc w:val="center"/>
        <w:rPr>
          <w:rFonts w:ascii="FangSong_GB2312" w:eastAsia="FangSong_GB2312" w:hAnsiTheme="minorHAnsi" w:cstheme="minorBidi"/>
          <w:sz w:val="30"/>
          <w:szCs w:val="30"/>
        </w:rPr>
      </w:pPr>
      <w:r>
        <w:rPr>
          <w:rFonts w:hint="eastAsia" w:ascii="FangSong_GB2312" w:hAnsi="仿宋" w:eastAsia="FangSong_GB2312"/>
          <w:sz w:val="30"/>
          <w:szCs w:val="30"/>
        </w:rPr>
        <w:t>二</w:t>
      </w:r>
      <w:r>
        <w:rPr>
          <w:rFonts w:hint="eastAsia" w:ascii="FangSong_GB2312" w:eastAsia="FangSong_GB2312"/>
          <w:color w:val="000000"/>
          <w:sz w:val="30"/>
          <w:szCs w:val="30"/>
        </w:rPr>
        <w:t>〇</w:t>
      </w:r>
      <w:r>
        <w:rPr>
          <w:rFonts w:hint="eastAsia" w:ascii="FangSong_GB2312" w:hAnsi="仿宋" w:eastAsia="FangSong_GB2312"/>
          <w:sz w:val="30"/>
          <w:szCs w:val="30"/>
        </w:rPr>
        <w:t>二五年第七十三次党政联席会议</w:t>
      </w:r>
      <w:r>
        <w:rPr>
          <w:rFonts w:hint="eastAsia" w:ascii="FangSong_GB2312" w:hAnsi="FangSong_GB2312" w:eastAsia="FangSong_GB2312" w:cs="FangSong_GB2312"/>
          <w:color w:val="000000"/>
          <w:sz w:val="30"/>
          <w:szCs w:val="30"/>
        </w:rPr>
        <w:t>（2025年12月22日）</w:t>
      </w:r>
      <w:r>
        <w:rPr>
          <w:rFonts w:hint="eastAsia" w:ascii="FangSong_GB2312" w:hAnsi="仿宋" w:eastAsia="FangSong_GB2312"/>
          <w:sz w:val="30"/>
          <w:szCs w:val="30"/>
        </w:rPr>
        <w:t>修订</w:t>
      </w:r>
    </w:p>
    <w:p w14:paraId="495B0CFA">
      <w:pPr>
        <w:pStyle w:val="3"/>
        <w:spacing w:line="560" w:lineRule="exact"/>
        <w:ind w:left="0" w:firstLine="0" w:firstLineChars="0"/>
        <w:rPr>
          <w:rFonts w:hint="eastAsia" w:ascii="FangSong_GB2312" w:hAnsi="FangSong_GB2312" w:eastAsia="FangSong_GB2312" w:cs="FangSong_GB2312"/>
          <w:color w:val="000000"/>
          <w:sz w:val="24"/>
          <w:szCs w:val="24"/>
        </w:rPr>
      </w:pPr>
    </w:p>
    <w:p w14:paraId="450DBAF8">
      <w:pPr>
        <w:pStyle w:val="3"/>
        <w:spacing w:line="560" w:lineRule="exact"/>
        <w:ind w:left="0" w:firstLine="643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/>
          <w:bCs/>
          <w:color w:val="000000"/>
          <w:sz w:val="32"/>
          <w:szCs w:val="32"/>
        </w:rPr>
        <w:t>第一条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 xml:space="preserve">  为提高清华大学深圳国际研究生院（以下简称学院）博士后培养水平，全面客观</w:t>
      </w:r>
      <w:bookmarkStart w:id="8" w:name="_GoBack"/>
      <w:bookmarkEnd w:id="8"/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评价博士后科研工作情况，根据《清华大学深圳国际研究生院博士后管理工作规定》等相关规定，结合学院实际，制定本办法。</w:t>
      </w:r>
    </w:p>
    <w:p w14:paraId="3ACAA85E">
      <w:pPr>
        <w:pStyle w:val="3"/>
        <w:spacing w:line="560" w:lineRule="exact"/>
        <w:ind w:left="0" w:firstLine="643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/>
          <w:color w:val="000000"/>
          <w:sz w:val="32"/>
          <w:szCs w:val="32"/>
        </w:rPr>
        <w:t>第二条</w:t>
      </w: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 xml:space="preserve">  考核时间</w:t>
      </w:r>
    </w:p>
    <w:p w14:paraId="0BA9E3AF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博士后研究人员在站时间一般为两年，根据项目需要可申请适当延期或做二期博士后，博士后出站考核评审会一般在博士后期满时进行。</w:t>
      </w:r>
    </w:p>
    <w:p w14:paraId="0F9079A2">
      <w:pPr>
        <w:pStyle w:val="3"/>
        <w:spacing w:line="560" w:lineRule="exact"/>
        <w:ind w:left="0" w:firstLine="643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/>
          <w:color w:val="000000"/>
          <w:sz w:val="32"/>
          <w:szCs w:val="32"/>
        </w:rPr>
        <w:t>第三条</w:t>
      </w: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 xml:space="preserve">  考核内容</w:t>
      </w:r>
    </w:p>
    <w:p w14:paraId="3496F326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对照《清华大学博士后人员聘用劳动合同》《清华大学博士后科研合同》，考核内容主要包括学术道德、履行科研合同计划情况、在站取得科研成果情况、学院公共服务工作情况等。</w:t>
      </w:r>
    </w:p>
    <w:p w14:paraId="1DFAD498">
      <w:pPr>
        <w:pStyle w:val="3"/>
        <w:spacing w:line="560" w:lineRule="exact"/>
        <w:ind w:left="0" w:firstLine="643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/>
          <w:color w:val="000000"/>
          <w:sz w:val="32"/>
          <w:szCs w:val="32"/>
        </w:rPr>
        <w:t>第四条</w:t>
      </w: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 xml:space="preserve">  考核程序</w:t>
      </w:r>
    </w:p>
    <w:p w14:paraId="3ABA9240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（一）合作导师介绍博士后情况；</w:t>
      </w:r>
    </w:p>
    <w:p w14:paraId="22898295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（二）博士后做科研总结报告；</w:t>
      </w:r>
    </w:p>
    <w:p w14:paraId="10636619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（三）考核专家组提问；</w:t>
      </w:r>
    </w:p>
    <w:p w14:paraId="50508A00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（四）考核专家组组织秘密评议会；</w:t>
      </w:r>
    </w:p>
    <w:p w14:paraId="3CCAEF54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（五）考核专家组确定考核等级。</w:t>
      </w:r>
    </w:p>
    <w:p w14:paraId="504C2E60">
      <w:pPr>
        <w:pStyle w:val="3"/>
        <w:spacing w:line="560" w:lineRule="exact"/>
        <w:ind w:left="0" w:firstLine="643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/>
          <w:color w:val="000000"/>
          <w:sz w:val="32"/>
          <w:szCs w:val="32"/>
        </w:rPr>
        <w:t>第五条</w:t>
      </w: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 xml:space="preserve">  考核专家组</w:t>
      </w:r>
    </w:p>
    <w:p w14:paraId="159BEFF2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bookmarkStart w:id="0" w:name="OLE_LINK8"/>
      <w:bookmarkStart w:id="1" w:name="OLE_LINK6"/>
      <w:bookmarkStart w:id="2" w:name="OLE_LINK7"/>
      <w:bookmarkStart w:id="3" w:name="OLE_LINK9"/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考核小组成员应由5位熟悉本专业领域的具有博导资格或副高及副高</w:t>
      </w:r>
      <w:r>
        <w:rPr>
          <w:rFonts w:hint="eastAsia" w:ascii="FangSong_GB2312" w:hAnsi="FangSong_GB2312" w:eastAsia="FangSong_GB2312" w:cs="FangSong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职称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 xml:space="preserve">以上的校内外专家组成，组长由1位教学科研机构博士后工作小组成员担任，专家组至少含有2位正高职称专家，至少含1位校外同行专家。 </w:t>
      </w:r>
    </w:p>
    <w:p w14:paraId="1A50CCF1">
      <w:pPr>
        <w:pStyle w:val="3"/>
        <w:spacing w:line="560" w:lineRule="exact"/>
        <w:ind w:left="0" w:firstLine="643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/>
          <w:color w:val="000000"/>
          <w:sz w:val="32"/>
          <w:szCs w:val="32"/>
        </w:rPr>
        <w:t>第六条</w:t>
      </w: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 xml:space="preserve">  考核标准</w:t>
      </w:r>
      <w:bookmarkEnd w:id="0"/>
      <w:bookmarkEnd w:id="1"/>
      <w:bookmarkEnd w:id="2"/>
      <w:bookmarkEnd w:id="3"/>
    </w:p>
    <w:p w14:paraId="28D2EB9B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博士后出站考核等级分为优秀、良好、合格、不合格四个等级，具体参考标准如下：</w:t>
      </w:r>
    </w:p>
    <w:p w14:paraId="3EA559AC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>（一）优秀</w:t>
      </w:r>
    </w:p>
    <w:p w14:paraId="686DF672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考核结果为“优秀”的博士后，要求科学作风优良，能够出色完成合作导师要求的各项科研工作，且原则上应达到下列任一条标准：</w:t>
      </w:r>
    </w:p>
    <w:p w14:paraId="5D9460E2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1</w:t>
      </w:r>
      <w:r>
        <w:rPr>
          <w:rFonts w:ascii="FangSong_GB2312" w:hAnsi="FangSong_GB2312" w:eastAsia="FangSong_GB2312" w:cs="FangSong_GB2312"/>
          <w:color w:val="000000"/>
          <w:sz w:val="32"/>
          <w:szCs w:val="32"/>
        </w:rPr>
        <w:t>.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在站期间，以第一作者或第二作者（合作导师第一作者）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接收/发表2篇SCI/SSCI，或3篇 EI/CSSCI论文。（文章要求清华大学为第一单位）</w:t>
      </w:r>
    </w:p>
    <w:p w14:paraId="2055A667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2</w:t>
      </w:r>
      <w:r>
        <w:rPr>
          <w:rFonts w:ascii="FangSong_GB2312" w:hAnsi="FangSong_GB2312" w:eastAsia="FangSong_GB2312" w:cs="FangSong_GB2312"/>
          <w:color w:val="000000"/>
          <w:sz w:val="32"/>
          <w:szCs w:val="32"/>
        </w:rPr>
        <w:t>.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在站期间，以第一作者或第二作者（合作导师第一作者）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接收/发表1篇SCI/SSCI，或2篇 EI/CSSCI论文，并以第一发明人或第二发明人（合作导师第一发明人）申请</w:t>
      </w:r>
      <w:bookmarkStart w:id="4" w:name="OLE_LINK12"/>
      <w:bookmarkStart w:id="5" w:name="OLE_LINK13"/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发明</w:t>
      </w:r>
      <w:bookmarkEnd w:id="4"/>
      <w:bookmarkEnd w:id="5"/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专利2项，或并作为主要获奖者获得国家、省、市及学校重要奖项。（文章、专利、奖项均要求清华大学为第一单位）</w:t>
      </w:r>
    </w:p>
    <w:p w14:paraId="10DD9144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3.在站期间，以第一作者或第二作者（合作导师第一作者）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接收/发表1篇SCI/</w:t>
      </w:r>
      <w:bookmarkStart w:id="6" w:name="OLE_LINK5"/>
      <w:bookmarkStart w:id="7" w:name="OLE_LINK4"/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SSCI</w:t>
      </w:r>
      <w:bookmarkEnd w:id="6"/>
      <w:bookmarkEnd w:id="7"/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，或2篇 EI/CSSCI论文，并作为负责人申请获得国家自然基金/社科基金/中国博士后科学基金，或其他经过严格评审的纵向项目资助，或有重要社会效益/经济效益的横向项目资助；</w:t>
      </w:r>
    </w:p>
    <w:p w14:paraId="1F1A9AFF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4.在站期间，若以第一作者或第二作者（合作导师第一作者）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接收/发表1篇在相关学科领域公认的顶尖期刊上，可由考核专家组讨论决定是否可以替代以上1、2、3条规定的条件。</w:t>
      </w:r>
    </w:p>
    <w:p w14:paraId="5AB8F271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>（二）良好</w:t>
      </w:r>
    </w:p>
    <w:p w14:paraId="0439AFAC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考核结果为“良好”的博士后，要求科学作风优良，能够较好完成合作导师要求的各项科研工作，且应达到下列任一条标准：</w:t>
      </w:r>
    </w:p>
    <w:p w14:paraId="34150C10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1</w:t>
      </w:r>
      <w:r>
        <w:rPr>
          <w:rFonts w:ascii="FangSong_GB2312" w:hAnsi="FangSong_GB2312" w:eastAsia="FangSong_GB2312" w:cs="FangSong_GB2312"/>
          <w:color w:val="000000"/>
          <w:sz w:val="32"/>
          <w:szCs w:val="32"/>
        </w:rPr>
        <w:t>.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在站期间，以第一作者或第二作者（合作导师第一作者）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接收/发表1篇SCI/SSCI，或2篇 EI/CSSCI论文</w:t>
      </w:r>
      <w:r>
        <w:rPr>
          <w:rFonts w:ascii="FangSong_GB2312" w:hAnsi="FangSong_GB2312" w:eastAsia="FangSong_GB2312" w:cs="FangSong_GB2312"/>
          <w:color w:val="000000"/>
          <w:sz w:val="32"/>
          <w:szCs w:val="32"/>
        </w:rPr>
        <w:t>。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（文章要求清华大学为第一单位）</w:t>
      </w:r>
    </w:p>
    <w:p w14:paraId="267C8C98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2</w:t>
      </w:r>
      <w:r>
        <w:rPr>
          <w:rFonts w:ascii="FangSong_GB2312" w:hAnsi="FangSong_GB2312" w:eastAsia="FangSong_GB2312" w:cs="FangSong_GB2312"/>
          <w:color w:val="000000"/>
          <w:sz w:val="32"/>
          <w:szCs w:val="32"/>
        </w:rPr>
        <w:t>.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在站期间，以第一作者或第二作者（合作导师第一作者）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接收/发表1篇 EI/CSSCI论文，或在本专业领域核心期刊发表1篇论文，并以第一发明人或第二发明人（合作导师第一发明人）申请发明专利2项。（文章、专利均要求清华大学为第一单位）</w:t>
      </w:r>
    </w:p>
    <w:p w14:paraId="132A6156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3</w:t>
      </w:r>
      <w:r>
        <w:rPr>
          <w:rFonts w:ascii="FangSong_GB2312" w:hAnsi="FangSong_GB2312" w:eastAsia="FangSong_GB2312" w:cs="FangSong_GB2312"/>
          <w:color w:val="000000"/>
          <w:sz w:val="32"/>
          <w:szCs w:val="32"/>
        </w:rPr>
        <w:t>.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在站期间，以第一作者或第二作者（合作导师第一作者）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在本专业领域核心期刊接收/发表1篇论文，并作为负责人申请获得国家自然基金/社科基金/中国博士后科学基金，或其它经过严格评审的纵向项目资助，或有重要社会效益/经济效益的横向项目资助。</w:t>
      </w:r>
    </w:p>
    <w:p w14:paraId="5BE4E9F8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4.在站期间，作为核心骨干参与重要工程技术研究，或参与科技成果转化，或参与行业标准制订，并取得显著进展的，可由合作导师出具业务评判报告，并由考核专家组讨论决定是否可以替代以上1、2、3条规定的条件。</w:t>
      </w:r>
    </w:p>
    <w:p w14:paraId="77F0C51A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>（三）合格</w:t>
      </w:r>
    </w:p>
    <w:p w14:paraId="6AC679DE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考核结果为“合格”的博士后，要求科学作风优良，基本完成合作导师要求的各项科研工作，且应达到下列任一条标准：</w:t>
      </w:r>
    </w:p>
    <w:p w14:paraId="5B3E2A90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1.在站期间，以第一作者或第二作者（合作导师第一作者）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接收/发表1篇 EI/CSSCI论文，或在本专业领域核心期刊发表1篇论文，并以第一发明人或第二发明人（合作导师第一发明人）申请发明专利1项。（文章、专利均要求清华大学为第一单位）</w:t>
      </w:r>
    </w:p>
    <w:p w14:paraId="7AF3CC52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2.在站期间，作为负责人申请获得国家自然基金/社科基金/中国博士后科学基金，或其它经过严格评审的纵向项目资助，或有重要社会效益/经济效益的横向项目资助；</w:t>
      </w:r>
    </w:p>
    <w:p w14:paraId="75F26936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3.在站期间，以第一作者或第二作者（合作导师第一作者）</w:t>
      </w:r>
      <w:r>
        <w:rPr>
          <w:rFonts w:hint="eastAsia" w:ascii="FangSong_GB2312" w:hAnsi="FangSong_GB2312" w:eastAsia="FangSong_GB2312" w:cs="FangSong_GB2312"/>
          <w:snapToGrid w:val="0"/>
          <w:color w:val="000000"/>
          <w:sz w:val="32"/>
          <w:szCs w:val="32"/>
        </w:rPr>
        <w:t>或共同通讯作者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在本专业领域核心期刊接收/发表1篇论文，并作为核心骨干人员参与合作导师的国家重大科研项目，并做出重要研究成果，可由考核专家组讨论决定是否可以替代以上第1、2条规定的条件；</w:t>
      </w:r>
    </w:p>
    <w:p w14:paraId="6FBB2D88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4.在站期间，作为核心骨干人员参与合作导师的国家重大科研项目，研究工作得到考核专家组高度认可，相关论文已在投稿中，但尚未正式接收的，可由考核专家组讨论决定是否可以先期给予考核合格。若出站6个月内未获得论文接收函，最终将确定考核结果为不合格，并按退站处理。</w:t>
      </w:r>
    </w:p>
    <w:p w14:paraId="7ACEB06A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Cs/>
          <w:color w:val="000000"/>
          <w:sz w:val="32"/>
          <w:szCs w:val="32"/>
        </w:rPr>
        <w:t>（四）不合格</w:t>
      </w:r>
    </w:p>
    <w:p w14:paraId="6652D601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1.未达到合格标准要求者；</w:t>
      </w:r>
    </w:p>
    <w:p w14:paraId="12E8DC2D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2.经查实，出现剽窃、编造或篡改数据等学术不端行为；</w:t>
      </w:r>
    </w:p>
    <w:p w14:paraId="0A536ED6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3.无正当理由，超过规定时间3个月未参加出站考核；</w:t>
      </w:r>
    </w:p>
    <w:p w14:paraId="3DCFBBF8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4.经查实，不符合院内规定进行校外兼职；</w:t>
      </w:r>
    </w:p>
    <w:p w14:paraId="656AE3B8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5.经查实，违反国家、学校技术保密规定的；</w:t>
      </w:r>
    </w:p>
    <w:p w14:paraId="50AF06C0">
      <w:pPr>
        <w:pStyle w:val="3"/>
        <w:spacing w:line="560" w:lineRule="exact"/>
        <w:ind w:left="0" w:firstLine="640"/>
        <w:jc w:val="lef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6.发现有其它违法违纪行为的。</w:t>
      </w:r>
    </w:p>
    <w:p w14:paraId="43DD2529">
      <w:pPr>
        <w:spacing w:line="560" w:lineRule="exact"/>
        <w:ind w:firstLine="643" w:firstLineChars="200"/>
        <w:jc w:val="left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b/>
          <w:bCs/>
          <w:sz w:val="32"/>
          <w:szCs w:val="32"/>
        </w:rPr>
        <w:t>第七条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 xml:space="preserve"> 本办法由人事办公室负责解释。</w:t>
      </w:r>
    </w:p>
    <w:p w14:paraId="65A2C5B8">
      <w:pPr>
        <w:spacing w:line="560" w:lineRule="exact"/>
        <w:ind w:firstLine="643" w:firstLineChars="200"/>
        <w:jc w:val="left"/>
        <w:rPr>
          <w:rFonts w:hint="eastAsia" w:ascii="FangSong_GB2312" w:hAnsi="FangSong_GB2312" w:eastAsia="FangSong_GB2312" w:cs="FangSong_GB2312"/>
        </w:rPr>
      </w:pPr>
      <w:r>
        <w:rPr>
          <w:rFonts w:hint="eastAsia" w:ascii="FangSong_GB2312" w:hAnsi="FangSong_GB2312" w:eastAsia="FangSong_GB2312" w:cs="FangSong_GB2312"/>
          <w:b/>
          <w:bCs/>
          <w:sz w:val="32"/>
          <w:szCs w:val="32"/>
        </w:rPr>
        <w:t>第八条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 xml:space="preserve"> 本办法自公布之日起施行。</w:t>
      </w:r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EAAF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4941F">
                          <w:pPr>
                            <w:pStyle w:val="4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— 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D4941F">
                    <w:pPr>
                      <w:pStyle w:val="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— 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sz w:val="20"/>
                        <w:szCs w:val="2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A80C53"/>
    <w:rsid w:val="0023240F"/>
    <w:rsid w:val="003F2E28"/>
    <w:rsid w:val="00404DA2"/>
    <w:rsid w:val="004A3AB6"/>
    <w:rsid w:val="004C329B"/>
    <w:rsid w:val="004C59F9"/>
    <w:rsid w:val="005449F4"/>
    <w:rsid w:val="00706C7C"/>
    <w:rsid w:val="00786FFD"/>
    <w:rsid w:val="007C07CE"/>
    <w:rsid w:val="007C0991"/>
    <w:rsid w:val="008413CD"/>
    <w:rsid w:val="008E19B0"/>
    <w:rsid w:val="008F7F6B"/>
    <w:rsid w:val="00922CA0"/>
    <w:rsid w:val="00A31B00"/>
    <w:rsid w:val="00B036BB"/>
    <w:rsid w:val="00B4029A"/>
    <w:rsid w:val="00B47188"/>
    <w:rsid w:val="00B544EE"/>
    <w:rsid w:val="00B95615"/>
    <w:rsid w:val="00CC6BA2"/>
    <w:rsid w:val="00CE1ECA"/>
    <w:rsid w:val="00CE68CA"/>
    <w:rsid w:val="00D04892"/>
    <w:rsid w:val="00D223C1"/>
    <w:rsid w:val="00D2745D"/>
    <w:rsid w:val="00D72DC4"/>
    <w:rsid w:val="00F37B03"/>
    <w:rsid w:val="00F425B8"/>
    <w:rsid w:val="00F53E28"/>
    <w:rsid w:val="05D4417A"/>
    <w:rsid w:val="16300809"/>
    <w:rsid w:val="1CAE031C"/>
    <w:rsid w:val="1FA80C53"/>
    <w:rsid w:val="21D10F68"/>
    <w:rsid w:val="2E56381C"/>
    <w:rsid w:val="2E726F5B"/>
    <w:rsid w:val="35F4D872"/>
    <w:rsid w:val="3AFD1D33"/>
    <w:rsid w:val="3FBB941D"/>
    <w:rsid w:val="3FF9687D"/>
    <w:rsid w:val="54212202"/>
    <w:rsid w:val="55C909CB"/>
    <w:rsid w:val="5D8115F2"/>
    <w:rsid w:val="636453AF"/>
    <w:rsid w:val="6CDF7D2E"/>
    <w:rsid w:val="737E25A3"/>
    <w:rsid w:val="7B006B20"/>
    <w:rsid w:val="7E7382F3"/>
    <w:rsid w:val="F97B980E"/>
    <w:rsid w:val="FD56C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0"/>
    <w:pPr>
      <w:jc w:val="left"/>
    </w:pPr>
  </w:style>
  <w:style w:type="paragraph" w:styleId="3">
    <w:name w:val="Body Text Indent"/>
    <w:basedOn w:val="1"/>
    <w:qFormat/>
    <w:uiPriority w:val="0"/>
    <w:pPr>
      <w:spacing w:line="360" w:lineRule="auto"/>
      <w:ind w:left="210" w:firstLine="420" w:firstLineChars="200"/>
    </w:pPr>
    <w:rPr>
      <w:rFonts w:ascii="宋体"/>
      <w:szCs w:val="20"/>
    </w:rPr>
  </w:style>
  <w:style w:type="paragraph" w:styleId="4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annotation subject"/>
    <w:basedOn w:val="2"/>
    <w:next w:val="2"/>
    <w:link w:val="12"/>
    <w:qFormat/>
    <w:uiPriority w:val="0"/>
    <w:rPr>
      <w:b/>
      <w:bCs/>
    </w:r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character" w:customStyle="1" w:styleId="11">
    <w:name w:val="批注文字 字符"/>
    <w:basedOn w:val="9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2">
    <w:name w:val="批注主题 字符"/>
    <w:basedOn w:val="11"/>
    <w:link w:val="7"/>
    <w:qFormat/>
    <w:uiPriority w:val="0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paragraph" w:customStyle="1" w:styleId="13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页眉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页脚 字符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7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DDEC37-AC7D-4E6B-9CF9-62C5F3A6EA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2117</Words>
  <Characters>2218</Characters>
  <Lines>57</Lines>
  <Paragraphs>46</Paragraphs>
  <TotalTime>3</TotalTime>
  <ScaleCrop>false</ScaleCrop>
  <LinksUpToDate>false</LinksUpToDate>
  <CharactersWithSpaces>2239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2025-12-31T13:41:00Z</dcterms:created>
  <dc:creator>MINGYU XIAO</dc:creator>
  <cp:lastModifiedBy>谭沙丽</cp:lastModifiedBy>
  <dcterms:modified xsi:type="dcterms:W3CDTF">2026-01-07T10:24:38Z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09FFE80840C922ABE0C35D69DC9D35BD_43</vt:lpwstr>
  </property>
  <property fmtid="{D5CDD505-2E9C-101B-9397-08002B2CF9AE}" pid="4" name="KSOTemplateDocerSaveRecord">
    <vt:lpwstr>eyJoZGlkIjoiMWM3MGU3NGJkOWRlNWZiYzYwMmNiZjNlZDY1MjgzNDEiLCJ1c2VySWQiOiI0MzU5MzMxMzAifQ==</vt:lpwstr>
  </property>
</Properties>
</file>