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/>
        <w:spacing w:line="56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清深国院规〔20</w:t>
      </w:r>
      <w:r>
        <w:rPr>
          <w:rFonts w:ascii="仿宋_GB2312" w:eastAsia="仿宋_GB2312"/>
          <w:sz w:val="32"/>
          <w:szCs w:val="32"/>
        </w:rPr>
        <w:t>23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号        签发：高虹</w:t>
      </w:r>
    </w:p>
    <w:p>
      <w:pPr>
        <w:shd w:val="clear"/>
        <w:spacing w:line="560" w:lineRule="exact"/>
        <w:jc w:val="left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hd w:val="clear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清华大学深圳国际研究生院管制类</w:t>
      </w:r>
    </w:p>
    <w:p>
      <w:pPr>
        <w:shd w:val="clear"/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危险化学品管理办法</w:t>
      </w:r>
    </w:p>
    <w:p>
      <w:pPr>
        <w:shd w:val="clear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二二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三十八</w:t>
      </w:r>
      <w:r>
        <w:rPr>
          <w:rFonts w:hint="eastAsia" w:ascii="仿宋_GB2312" w:hAnsi="仿宋_GB2312" w:eastAsia="仿宋_GB2312" w:cs="仿宋_GB2312"/>
          <w:sz w:val="32"/>
          <w:szCs w:val="32"/>
        </w:rPr>
        <w:t>次院务会</w:t>
      </w:r>
      <w:r>
        <w:rPr>
          <w:rFonts w:ascii="仿宋_GB2312" w:hAnsi="仿宋_GB2312" w:eastAsia="仿宋_GB2312" w:cs="仿宋_GB2312"/>
          <w:sz w:val="32"/>
          <w:szCs w:val="32"/>
        </w:rPr>
        <w:t>（2022年12月12日）</w:t>
      </w:r>
    </w:p>
    <w:p>
      <w:pPr>
        <w:shd w:val="clear"/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审议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第一章  总则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为规范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管制类危险化学品管理，防止实验室安全事故和公共安全事件发生，保障师生员工生命财产安全，依据《危险化学品安全管理条例》</w:t>
      </w: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国务院令第344号</w:t>
      </w:r>
      <w:r>
        <w:rPr>
          <w:rFonts w:ascii="仿宋_GB2312" w:hAnsi="仿宋_GB2312" w:eastAsia="仿宋_GB2312" w:cs="仿宋_GB2312"/>
          <w:sz w:val="32"/>
          <w:szCs w:val="32"/>
        </w:rPr>
        <w:t>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《易制爆危险化学品治安管理办法》</w:t>
      </w:r>
      <w:r>
        <w:rPr>
          <w:rFonts w:ascii="仿宋_GB2312" w:hAnsi="仿宋_GB2312" w:eastAsia="仿宋_GB2312" w:cs="仿宋_GB2312"/>
          <w:sz w:val="32"/>
          <w:szCs w:val="32"/>
        </w:rPr>
        <w:t>（公安部令第154号）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、《易制毒化学品管理条例》</w:t>
      </w:r>
      <w:r>
        <w:rPr>
          <w:rFonts w:ascii="仿宋_GB2312" w:hAnsi="仿宋_GB2312" w:eastAsia="仿宋_GB2312" w:cs="仿宋_GB2312"/>
          <w:sz w:val="32"/>
          <w:szCs w:val="32"/>
        </w:rPr>
        <w:t>（国务院令第445号）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、《清华大学易制爆危险化学品管理实施细则》</w:t>
      </w:r>
      <w:r>
        <w:rPr>
          <w:rFonts w:hint="default" w:ascii="仿宋_GB2312" w:hAnsi="仿宋_GB2312" w:eastAsia="仿宋_GB2312" w:cs="仿宋_GB2312"/>
          <w:sz w:val="32"/>
          <w:szCs w:val="32"/>
        </w:rPr>
        <w:t>（清实发〔2021〕11号）、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《清华大学易制毒化学品管理实施细则》</w:t>
      </w:r>
      <w:r>
        <w:rPr>
          <w:rFonts w:hint="default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清设发〔2018〕28号</w:t>
      </w:r>
      <w:r>
        <w:rPr>
          <w:rFonts w:hint="default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等规定，结合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实际，制定本办法。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第二条 </w:t>
      </w:r>
      <w:r>
        <w:rPr>
          <w:rStyle w:val="10"/>
          <w:rFonts w:hint="eastAsia" w:ascii="仿宋_GB2312" w:hAnsi="仿宋_GB2312" w:eastAsia="仿宋_GB2312" w:cs="仿宋_GB2312"/>
          <w:b w:val="0"/>
          <w:sz w:val="32"/>
          <w:szCs w:val="32"/>
        </w:rPr>
        <w:t>本办法中的管制类危险化学品包含易制毒、易制爆危险化学品，不含剧毒化学品、麻醉品和精神品等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科研处是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实验室管制类危险化学品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归口管理部门。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实验室管制类危险化学品安全管理实行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院、教学科研机构、实验室三级管理责任制。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第二章  管理职责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科研处在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院实验室安全工作小组领导下，统筹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学院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实验室管制类危险化学品监督管理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制定管制类危险化学品相关管理制度及办事指南；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负责管制类危险化学品采购备案及购买登记等；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负责常用管制类危险化学品院内集中采购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中转点管理、配送及配送人员管理等；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监督各教学科研机构、实验室规范管控管制类危险化学品；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五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ascii="仿宋_GB2312" w:hAnsi="仿宋_GB2312" w:eastAsia="仿宋_GB2312" w:cs="仿宋_GB2312"/>
          <w:sz w:val="32"/>
          <w:szCs w:val="32"/>
        </w:rPr>
        <w:t>统筹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管制类危险化学品宣传教育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教学科研机构是本单位管制类危险化学品安全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管理部门，职责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开展管制类危险化学品巡查，督促实验室规范管制类危险化学品的购买、存储、取用和处理；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参与管制类危险化学品采购审批，把控采购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过程</w:t>
      </w:r>
      <w:r>
        <w:rPr>
          <w:rFonts w:hint="eastAsia" w:ascii="仿宋_GB2312" w:hAnsi="仿宋_GB2312" w:eastAsia="仿宋_GB2312" w:cs="仿宋_GB2312"/>
          <w:sz w:val="32"/>
          <w:szCs w:val="32"/>
        </w:rPr>
        <w:t>，核对采购、取用台账，保证数据准确一致；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做好本单位管制类危险化学品宣传教育及相关档案管理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实验室负责本实验室管制类危险化学品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日常管理，职责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一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按要求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本实验室管制类危险化学品采购、存放、使用、处置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二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定期开展管制类危险化学品盘点，确保账物一致；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三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规范管理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，避免试剂浪费；</w:t>
      </w:r>
    </w:p>
    <w:p>
      <w:pPr>
        <w:pStyle w:val="6"/>
        <w:widowControl w:val="0"/>
        <w:numPr>
          <w:ilvl w:val="255"/>
          <w:numId w:val="0"/>
        </w:numPr>
        <w:shd w:val="clear" w:color="auto"/>
        <w:spacing w:before="0" w:beforeAutospacing="0" w:after="0" w:afterAutospacing="0" w:line="560" w:lineRule="exact"/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四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每年至少开展一次管制类危险化学品培训，确保实验室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人员了解管理要求、应急措施等。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第三章</w:t>
      </w:r>
      <w:r>
        <w:rPr>
          <w:rFonts w:ascii="黑体" w:hAnsi="黑体" w:eastAsia="黑体" w:cs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Cs/>
          <w:sz w:val="32"/>
          <w:szCs w:val="32"/>
        </w:rPr>
        <w:t xml:space="preserve"> 日常管理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第八条 </w:t>
      </w:r>
      <w:r>
        <w:rPr>
          <w:rStyle w:val="10"/>
          <w:rFonts w:hint="eastAsia" w:ascii="仿宋_GB2312" w:hAnsi="仿宋_GB2312" w:eastAsia="仿宋_GB2312" w:cs="仿宋_GB2312"/>
          <w:b w:val="0"/>
          <w:sz w:val="32"/>
          <w:szCs w:val="32"/>
        </w:rPr>
        <w:t>实验室应选择具有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管制类危险化学品销售许可的供应商，在其许可范围内采购管制类危险化学品。相关采购须经教学科研机构、科研处审批通过。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第九条 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</w:t>
      </w:r>
      <w:r>
        <w:rPr>
          <w:rFonts w:ascii="仿宋_GB2312" w:hAnsi="仿宋_GB2312" w:eastAsia="仿宋_GB2312" w:cs="仿宋_GB2312"/>
          <w:sz w:val="32"/>
          <w:szCs w:val="32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院化学品管理平台购买、申请、领用管制类危险化学品。平台供应商不能满足采购需求时，实验室须按照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有关</w:t>
      </w:r>
      <w:r>
        <w:rPr>
          <w:rFonts w:hint="eastAsia" w:ascii="仿宋_GB2312" w:hAnsi="仿宋_GB2312" w:eastAsia="仿宋_GB2312" w:cs="仿宋_GB2312"/>
          <w:sz w:val="32"/>
          <w:szCs w:val="32"/>
        </w:rPr>
        <w:t>线下采购流程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第十条 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实验室应根据实际需要，购买相应种类和合理数量的管制类危险化学品，严禁超量采购。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所购管制类危险化学品到货时，实验室应核实品种、规格和数量等信息，检查试剂外包装和标签，确认无误后方可签收。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第十二条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>不得以个人名义购买管制类危险化学品。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第十三条 </w:t>
      </w:r>
      <w:r>
        <w:rPr>
          <w:rFonts w:hint="eastAsia" w:ascii="仿宋_GB2312" w:hAnsi="仿宋_GB2312" w:eastAsia="仿宋_GB2312" w:cs="仿宋_GB2312"/>
          <w:sz w:val="32"/>
          <w:szCs w:val="32"/>
        </w:rPr>
        <w:t>实验室应将管制类危险化学品存放在专用储存柜中，储存柜应具有防盗功能，符合双人双锁管理要求，并安装机械防盗锁。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第十四条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实验室存放管制类危险化学品应按照管制类别、化学性质等分类存放，并张贴分类标识。存储柜上应张贴危险化学品管制类别标识。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实验室应张贴管制类危险化学品管理制度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管制类危险化学品存放柜所在房间应安装监控，监控录像至少保存30天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第十六条 </w:t>
      </w:r>
      <w:r>
        <w:rPr>
          <w:rFonts w:hint="eastAsia" w:ascii="仿宋_GB2312" w:hAnsi="仿宋_GB2312" w:eastAsia="仿宋_GB2312" w:cs="仿宋_GB2312"/>
          <w:sz w:val="32"/>
          <w:szCs w:val="32"/>
        </w:rPr>
        <w:t>管制类危险化学品取用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登记</w:t>
      </w:r>
      <w:r>
        <w:rPr>
          <w:rFonts w:hint="eastAsia" w:ascii="仿宋_GB2312" w:hAnsi="仿宋_GB2312" w:eastAsia="仿宋_GB2312" w:cs="仿宋_GB2312"/>
          <w:sz w:val="32"/>
          <w:szCs w:val="32"/>
        </w:rPr>
        <w:t>，实验室应定期核对购置台账和取用台账，确保一致。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第十七条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使用管制类危险化学品时，应严格遵守化学品安全技术说明书（SDS）要求，做好个人防护。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严禁将管制类危险化学品存放在专用存储柜以外的地方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带出实验室</w:t>
      </w:r>
      <w:r>
        <w:rPr>
          <w:rFonts w:ascii="仿宋_GB2312" w:hAnsi="仿宋_GB2312" w:eastAsia="仿宋_GB2312" w:cs="仿宋_GB2312"/>
          <w:sz w:val="32"/>
          <w:szCs w:val="32"/>
        </w:rPr>
        <w:t>；严禁</w:t>
      </w:r>
      <w:r>
        <w:rPr>
          <w:rFonts w:hint="eastAsia" w:ascii="仿宋_GB2312" w:hAnsi="仿宋_GB2312" w:eastAsia="仿宋_GB2312" w:cs="仿宋_GB2312"/>
          <w:sz w:val="32"/>
          <w:szCs w:val="32"/>
        </w:rPr>
        <w:t>将其他单位管制类危险化学品带进学院</w:t>
      </w:r>
      <w:r>
        <w:rPr>
          <w:rFonts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</w:rPr>
        <w:t>经实验室同意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不得</w:t>
      </w:r>
      <w:r>
        <w:rPr>
          <w:rFonts w:hint="eastAsia" w:ascii="仿宋_GB2312" w:hAnsi="仿宋_GB2312" w:eastAsia="仿宋_GB2312" w:cs="仿宋_GB2312"/>
          <w:sz w:val="32"/>
          <w:szCs w:val="32"/>
        </w:rPr>
        <w:t>借用、转让管制类危险化学品。院内实验室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之间</w:t>
      </w:r>
      <w:r>
        <w:rPr>
          <w:rFonts w:hint="eastAsia" w:ascii="仿宋_GB2312" w:hAnsi="仿宋_GB2312" w:eastAsia="仿宋_GB2312" w:cs="仿宋_GB2312"/>
          <w:sz w:val="32"/>
          <w:szCs w:val="32"/>
        </w:rPr>
        <w:t>的借用应做好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登记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严禁在邮件、快递内夹带管制类危险化学品，不得将管制类危险化学品匿报或者谎报为普通物品交寄。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禁止携带管制类危险化学品进入公共场所，如食堂、教室、</w:t>
      </w:r>
      <w:r>
        <w:rPr>
          <w:rFonts w:ascii="仿宋_GB2312" w:hAnsi="仿宋_GB2312" w:eastAsia="仿宋_GB2312" w:cs="仿宋_GB2312"/>
          <w:sz w:val="32"/>
          <w:szCs w:val="32"/>
        </w:rPr>
        <w:t>寝</w:t>
      </w:r>
      <w:r>
        <w:rPr>
          <w:rFonts w:hint="eastAsia" w:ascii="仿宋_GB2312" w:hAnsi="仿宋_GB2312" w:eastAsia="仿宋_GB2312" w:cs="仿宋_GB2312"/>
          <w:sz w:val="32"/>
          <w:szCs w:val="32"/>
        </w:rPr>
        <w:t>室等。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 xml:space="preserve">第二十一条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禁止任何单位、个人非法使用管制类危险化学品制造炸药、毒品等。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长期搁置、不再使用或被污染的管制类危险化学品应及时联系科研处处理。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发生管制类危险化学品丢失、被盗、被抢等事件，应立即报告科研处和所在单位。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使用管制类危险化学品的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教学科研机构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实验室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应定期组织应急演练，提高应急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处置</w:t>
      </w:r>
      <w:r>
        <w:rPr>
          <w:rFonts w:hint="eastAsia" w:ascii="仿宋_GB2312" w:hAnsi="仿宋_GB2312" w:eastAsia="仿宋_GB2312" w:cs="仿宋_GB2312"/>
          <w:sz w:val="32"/>
          <w:szCs w:val="32"/>
        </w:rPr>
        <w:t>能力。</w:t>
      </w:r>
    </w:p>
    <w:p>
      <w:pPr>
        <w:shd w:val="clear"/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第四章  附则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本办法未尽事宜</w:t>
      </w:r>
      <w:r>
        <w:rPr>
          <w:rFonts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按国家、地方等有关法律法规和规章制度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执行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6"/>
        <w:widowControl w:val="0"/>
        <w:shd w:val="clear" w:color="auto"/>
        <w:spacing w:before="0" w:beforeAutospacing="0" w:after="0" w:afterAutospacing="0" w:line="560" w:lineRule="exact"/>
        <w:ind w:firstLine="643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第二十六条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本办法自公布之日起施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行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，由科研处负责解释，《清华大学深圳研究生院实验室易制毒化学品安全管理暂行办法》（清深院规〔2016〕4号）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废止。</w:t>
      </w:r>
    </w:p>
    <w:p>
      <w:pPr>
        <w:shd w:val="clear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Times New Roman Regular" w:hAnsi="Times New Roman Regular" w:cs="Times New Roman Regular"/>
                            </w:rPr>
                          </w:pP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begin"/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 Regular" w:hAnsi="Times New Roman Regular" w:cs="Times New Roman Regular"/>
                            </w:rPr>
                            <w:t>5</w:t>
                          </w:r>
                          <w:r>
                            <w:rPr>
                              <w:rFonts w:ascii="Times New Roman Regular" w:hAnsi="Times New Roman Regular" w:cs="Times New Roman Regula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Times New Roman Regular" w:hAnsi="Times New Roman Regular" w:cs="Times New Roman Regular"/>
                      </w:rPr>
                    </w:pPr>
                    <w:r>
                      <w:rPr>
                        <w:rFonts w:ascii="Times New Roman Regular" w:hAnsi="Times New Roman Regular" w:cs="Times New Roman Regular"/>
                      </w:rPr>
                      <w:fldChar w:fldCharType="begin"/>
                    </w:r>
                    <w:r>
                      <w:rPr>
                        <w:rFonts w:ascii="Times New Roman Regular" w:hAnsi="Times New Roman Regular" w:cs="Times New Roman Regular"/>
                      </w:rPr>
                      <w:instrText xml:space="preserve"> PAGE  \* MERGEFORMAT </w:instrText>
                    </w:r>
                    <w:r>
                      <w:rPr>
                        <w:rFonts w:ascii="Times New Roman Regular" w:hAnsi="Times New Roman Regular" w:cs="Times New Roman Regular"/>
                      </w:rPr>
                      <w:fldChar w:fldCharType="separate"/>
                    </w:r>
                    <w:r>
                      <w:rPr>
                        <w:rFonts w:hint="eastAsia" w:ascii="Times New Roman Regular" w:hAnsi="Times New Roman Regular" w:cs="Times New Roman Regular"/>
                      </w:rPr>
                      <w:t>5</w:t>
                    </w:r>
                    <w:r>
                      <w:rPr>
                        <w:rFonts w:ascii="Times New Roman Regular" w:hAnsi="Times New Roman Regular" w:cs="Times New Roman Regula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3MGU3NGJkOWRlNWZiYzYwMmNiZjNlZDY1MjgzNDEifQ=="/>
  </w:docVars>
  <w:rsids>
    <w:rsidRoot w:val="00D420AC"/>
    <w:rsid w:val="00011C1D"/>
    <w:rsid w:val="00022895"/>
    <w:rsid w:val="000E4ED1"/>
    <w:rsid w:val="00117F7B"/>
    <w:rsid w:val="001A2D74"/>
    <w:rsid w:val="001C4274"/>
    <w:rsid w:val="001D566E"/>
    <w:rsid w:val="001E322B"/>
    <w:rsid w:val="002B4B9D"/>
    <w:rsid w:val="002F28B7"/>
    <w:rsid w:val="00304413"/>
    <w:rsid w:val="00317D28"/>
    <w:rsid w:val="00345AB1"/>
    <w:rsid w:val="0034664B"/>
    <w:rsid w:val="003724CB"/>
    <w:rsid w:val="003736F5"/>
    <w:rsid w:val="003802B0"/>
    <w:rsid w:val="00394846"/>
    <w:rsid w:val="003A0014"/>
    <w:rsid w:val="003C1F74"/>
    <w:rsid w:val="003F6D75"/>
    <w:rsid w:val="00402A67"/>
    <w:rsid w:val="004062A5"/>
    <w:rsid w:val="004E4CE0"/>
    <w:rsid w:val="004F4A1C"/>
    <w:rsid w:val="00500B1E"/>
    <w:rsid w:val="0062208A"/>
    <w:rsid w:val="00633B23"/>
    <w:rsid w:val="006873A1"/>
    <w:rsid w:val="00761FCA"/>
    <w:rsid w:val="00782131"/>
    <w:rsid w:val="007933AA"/>
    <w:rsid w:val="0079537F"/>
    <w:rsid w:val="007E11EC"/>
    <w:rsid w:val="008519D2"/>
    <w:rsid w:val="00852522"/>
    <w:rsid w:val="008659C1"/>
    <w:rsid w:val="008D1DC7"/>
    <w:rsid w:val="008F1B49"/>
    <w:rsid w:val="00933E72"/>
    <w:rsid w:val="009734F7"/>
    <w:rsid w:val="00977572"/>
    <w:rsid w:val="009A0125"/>
    <w:rsid w:val="00A11D1C"/>
    <w:rsid w:val="00A45247"/>
    <w:rsid w:val="00A77691"/>
    <w:rsid w:val="00B50BBC"/>
    <w:rsid w:val="00B6040E"/>
    <w:rsid w:val="00B664E9"/>
    <w:rsid w:val="00B74476"/>
    <w:rsid w:val="00B7482E"/>
    <w:rsid w:val="00B878AF"/>
    <w:rsid w:val="00B9102D"/>
    <w:rsid w:val="00BC1211"/>
    <w:rsid w:val="00BD6D9B"/>
    <w:rsid w:val="00C06442"/>
    <w:rsid w:val="00C17492"/>
    <w:rsid w:val="00C322D6"/>
    <w:rsid w:val="00C65A34"/>
    <w:rsid w:val="00C7063B"/>
    <w:rsid w:val="00CB4EEA"/>
    <w:rsid w:val="00D10D9F"/>
    <w:rsid w:val="00D1387F"/>
    <w:rsid w:val="00D420AC"/>
    <w:rsid w:val="00D76ABA"/>
    <w:rsid w:val="00D77850"/>
    <w:rsid w:val="00D91B17"/>
    <w:rsid w:val="00D974B5"/>
    <w:rsid w:val="00DD38AA"/>
    <w:rsid w:val="00DD7CB8"/>
    <w:rsid w:val="00E53A09"/>
    <w:rsid w:val="00E567A0"/>
    <w:rsid w:val="00E573CA"/>
    <w:rsid w:val="00E67699"/>
    <w:rsid w:val="00E714B3"/>
    <w:rsid w:val="00E86DA2"/>
    <w:rsid w:val="00EB331C"/>
    <w:rsid w:val="00ED2F71"/>
    <w:rsid w:val="00F218EA"/>
    <w:rsid w:val="00F33C7A"/>
    <w:rsid w:val="00F34C19"/>
    <w:rsid w:val="00F53508"/>
    <w:rsid w:val="00FB3862"/>
    <w:rsid w:val="00FE52CD"/>
    <w:rsid w:val="00FF19B6"/>
    <w:rsid w:val="1EFA7725"/>
    <w:rsid w:val="20CD023F"/>
    <w:rsid w:val="27FFCCD2"/>
    <w:rsid w:val="30B429BA"/>
    <w:rsid w:val="3FF9A446"/>
    <w:rsid w:val="45E954C4"/>
    <w:rsid w:val="56FFDF6B"/>
    <w:rsid w:val="5EFDF2E8"/>
    <w:rsid w:val="67EF4823"/>
    <w:rsid w:val="6D7FB3A9"/>
    <w:rsid w:val="7279C0EC"/>
    <w:rsid w:val="76DE9029"/>
    <w:rsid w:val="77FBE22A"/>
    <w:rsid w:val="7EBA91E9"/>
    <w:rsid w:val="7F96A3CB"/>
    <w:rsid w:val="BF69CE4E"/>
    <w:rsid w:val="DB73FF8A"/>
    <w:rsid w:val="DBF7B3B7"/>
    <w:rsid w:val="DF75A640"/>
    <w:rsid w:val="DFF72A34"/>
    <w:rsid w:val="E7BDBFF6"/>
    <w:rsid w:val="EFFF7DDF"/>
    <w:rsid w:val="F3EDC5FF"/>
    <w:rsid w:val="F6B996E5"/>
    <w:rsid w:val="FEBF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qFormat/>
    <w:uiPriority w:val="99"/>
  </w:style>
  <w:style w:type="character" w:customStyle="1" w:styleId="15">
    <w:name w:val="批注主题 字符"/>
    <w:basedOn w:val="14"/>
    <w:link w:val="7"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1874</Words>
  <Characters>1902</Characters>
  <Lines>15</Lines>
  <Paragraphs>4</Paragraphs>
  <TotalTime>0</TotalTime>
  <ScaleCrop>false</ScaleCrop>
  <LinksUpToDate>false</LinksUpToDate>
  <CharactersWithSpaces>1944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2023-03-27T19:26:00Z</dcterms:created>
  <dc:creator>李 小双</dc:creator>
  <cp:lastModifiedBy>马静宜</cp:lastModifiedBy>
  <dcterms:modified xsi:type="dcterms:W3CDTF">2023-04-11T07:00:55Z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8F30E6E74DFC6590EB25216426F6E067</vt:lpwstr>
  </property>
</Properties>
</file>