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BEBF5">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2B82ECEB">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r>
        <w:rPr>
          <w:rFonts w:hint="eastAsia" w:ascii="仿宋_GB2312" w:hAnsi="仿宋_GB2312" w:eastAsia="仿宋_GB2312" w:cs="仿宋_GB2312"/>
          <w:snapToGrid/>
          <w:color w:val="000000"/>
          <w:kern w:val="2"/>
          <w:sz w:val="32"/>
          <w:szCs w:val="32"/>
          <w:lang w:val="en-US" w:eastAsia="zh-CN"/>
        </w:rPr>
        <w:t>清深国院规〔2026〕54号</w:t>
      </w:r>
    </w:p>
    <w:p w14:paraId="753E2635">
      <w:pPr>
        <w:spacing w:line="560" w:lineRule="exact"/>
        <w:jc w:val="center"/>
        <w:rPr>
          <w:rFonts w:ascii="方正小标宋简体" w:hAnsi="方正小标宋简体" w:eastAsia="方正小标宋简体"/>
          <w:sz w:val="44"/>
          <w:szCs w:val="44"/>
        </w:rPr>
      </w:pPr>
      <w:bookmarkStart w:id="0" w:name="_GoBack"/>
      <w:bookmarkEnd w:id="0"/>
    </w:p>
    <w:p w14:paraId="142A54A0">
      <w:pPr>
        <w:spacing w:line="560" w:lineRule="exact"/>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清华大学深圳</w:t>
      </w:r>
      <w:r>
        <w:rPr>
          <w:rFonts w:hint="eastAsia" w:ascii="方正小标宋简体" w:hAnsi="方正小标宋简体" w:eastAsia="方正小标宋简体"/>
          <w:sz w:val="44"/>
          <w:szCs w:val="44"/>
        </w:rPr>
        <w:t>国际</w:t>
      </w:r>
      <w:r>
        <w:rPr>
          <w:rFonts w:ascii="方正小标宋简体" w:hAnsi="方正小标宋简体" w:eastAsia="方正小标宋简体"/>
          <w:sz w:val="44"/>
          <w:szCs w:val="44"/>
        </w:rPr>
        <w:t>研究生院</w:t>
      </w:r>
    </w:p>
    <w:p w14:paraId="646A6CF1">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lang w:val="en-US" w:eastAsia="zh-CN"/>
        </w:rPr>
        <w:t>教育</w:t>
      </w:r>
      <w:r>
        <w:rPr>
          <w:rFonts w:ascii="方正小标宋简体" w:hAnsi="方正小标宋简体" w:eastAsia="方正小标宋简体"/>
          <w:sz w:val="44"/>
          <w:szCs w:val="44"/>
        </w:rPr>
        <w:t xml:space="preserve">收费管理办法 </w:t>
      </w:r>
    </w:p>
    <w:p w14:paraId="5D8E4F98">
      <w:pPr>
        <w:spacing w:line="560" w:lineRule="exact"/>
        <w:jc w:val="center"/>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2EE44580">
      <w:pPr>
        <w:keepNext w:val="0"/>
        <w:keepLines w:val="0"/>
        <w:pageBreakBefore w:val="0"/>
        <w:kinsoku/>
        <w:wordWrap/>
        <w:overflowPunct/>
        <w:topLinePunct w:val="0"/>
        <w:autoSpaceDE/>
        <w:autoSpaceDN/>
        <w:bidi w:val="0"/>
        <w:adjustRightInd/>
        <w:snapToGrid/>
        <w:spacing w:line="560" w:lineRule="exact"/>
        <w:jc w:val="center"/>
        <w:textAlignment w:val="auto"/>
        <w:rPr>
          <w:rFonts w:ascii="仿宋_GB2312" w:eastAsia="仿宋_GB2312"/>
          <w:sz w:val="32"/>
          <w:szCs w:val="32"/>
        </w:rPr>
      </w:pPr>
    </w:p>
    <w:p w14:paraId="7229BF49">
      <w:pPr>
        <w:numPr>
          <w:ilvl w:val="0"/>
          <w:numId w:val="0"/>
        </w:numPr>
        <w:spacing w:line="560" w:lineRule="exact"/>
        <w:ind w:firstLine="643" w:firstLineChars="200"/>
        <w:rPr>
          <w:rFonts w:ascii="仿宋_GB2312" w:eastAsia="仿宋_GB2312" w:hAnsiTheme="minorEastAsia"/>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rPr>
        <w:t>一</w:t>
      </w:r>
      <w:r>
        <w:rPr>
          <w:rFonts w:ascii="仿宋_GB2312" w:eastAsia="仿宋_GB2312" w:hAnsiTheme="minorEastAsia"/>
          <w:b/>
          <w:bCs/>
          <w:sz w:val="32"/>
          <w:szCs w:val="32"/>
        </w:rPr>
        <w:t>条</w:t>
      </w:r>
      <w:r>
        <w:rPr>
          <w:rFonts w:ascii="仿宋_GB2312" w:eastAsia="仿宋_GB2312" w:hAnsiTheme="minorEastAsia"/>
          <w:sz w:val="32"/>
          <w:szCs w:val="32"/>
        </w:rPr>
        <w:t xml:space="preserve">  为</w:t>
      </w:r>
      <w:r>
        <w:rPr>
          <w:rFonts w:hint="eastAsia" w:ascii="仿宋_GB2312" w:eastAsia="仿宋_GB2312" w:hAnsiTheme="minorEastAsia"/>
          <w:sz w:val="32"/>
          <w:szCs w:val="32"/>
          <w:lang w:val="en-US" w:eastAsia="zh-CN"/>
        </w:rPr>
        <w:t>进一步加强学院教育</w:t>
      </w:r>
      <w:r>
        <w:rPr>
          <w:rFonts w:ascii="仿宋_GB2312" w:eastAsia="仿宋_GB2312" w:hAnsiTheme="minorEastAsia"/>
          <w:sz w:val="32"/>
          <w:szCs w:val="32"/>
        </w:rPr>
        <w:t>收费</w:t>
      </w:r>
      <w:r>
        <w:rPr>
          <w:rFonts w:hint="eastAsia" w:ascii="仿宋_GB2312" w:eastAsia="仿宋_GB2312" w:hAnsiTheme="minorEastAsia"/>
          <w:sz w:val="32"/>
          <w:szCs w:val="32"/>
          <w:lang w:val="en-US" w:eastAsia="zh-CN"/>
        </w:rPr>
        <w:t>管理</w:t>
      </w:r>
      <w:r>
        <w:rPr>
          <w:rFonts w:ascii="仿宋_GB2312" w:eastAsia="仿宋_GB2312" w:hAnsiTheme="minorEastAsia"/>
          <w:sz w:val="32"/>
          <w:szCs w:val="32"/>
        </w:rPr>
        <w:t>，</w:t>
      </w:r>
      <w:r>
        <w:rPr>
          <w:rFonts w:hint="eastAsia" w:ascii="仿宋_GB2312" w:eastAsia="仿宋_GB2312" w:hAnsiTheme="minorEastAsia"/>
          <w:sz w:val="32"/>
          <w:szCs w:val="32"/>
          <w:lang w:val="en-US" w:eastAsia="zh-CN"/>
        </w:rPr>
        <w:t>规范各类教育收费行为，维护学院和学生的合法权益，</w:t>
      </w:r>
      <w:r>
        <w:rPr>
          <w:rFonts w:hint="eastAsia" w:ascii="仿宋_GB2312" w:hAnsi="仿宋_GB2312" w:eastAsia="仿宋_GB2312" w:cs="仿宋_GB2312"/>
          <w:sz w:val="32"/>
          <w:szCs w:val="32"/>
          <w:lang w:val="en-US" w:eastAsia="zh-CN"/>
        </w:rPr>
        <w:t>促进学院教育事业的持续健康发展，</w:t>
      </w:r>
      <w:r>
        <w:rPr>
          <w:rFonts w:hint="eastAsia" w:ascii="仿宋_GB2312" w:hAnsi="仿宋_GB2312" w:eastAsia="仿宋_GB2312" w:cs="仿宋_GB2312"/>
          <w:sz w:val="32"/>
          <w:szCs w:val="32"/>
        </w:rPr>
        <w:t>根据《关于进一步加强和规范教育收费管理的意见》（教财〔2020〕5号）</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rPr>
        <w:t>《清华大学教育</w:t>
      </w:r>
      <w:r>
        <w:rPr>
          <w:rFonts w:hint="eastAsia" w:ascii="仿宋_GB2312" w:hAnsi="仿宋_GB2312" w:eastAsia="仿宋_GB2312" w:cs="仿宋_GB2312"/>
          <w:sz w:val="32"/>
          <w:szCs w:val="32"/>
          <w:lang w:val="en-US" w:eastAsia="zh-CN"/>
        </w:rPr>
        <w:t>收费</w:t>
      </w:r>
      <w:r>
        <w:rPr>
          <w:rFonts w:hint="eastAsia" w:ascii="仿宋_GB2312" w:hAnsi="仿宋_GB2312" w:eastAsia="仿宋_GB2312" w:cs="仿宋_GB2312"/>
          <w:sz w:val="32"/>
          <w:szCs w:val="32"/>
        </w:rPr>
        <w:t>管理办法》（清校发〔2021〕69号）等相关规定，结合学院实际，</w:t>
      </w:r>
      <w:r>
        <w:rPr>
          <w:rFonts w:ascii="仿宋_GB2312" w:eastAsia="仿宋_GB2312" w:hAnsiTheme="minorEastAsia"/>
          <w:sz w:val="32"/>
          <w:szCs w:val="32"/>
        </w:rPr>
        <w:t>制</w:t>
      </w:r>
      <w:r>
        <w:rPr>
          <w:rFonts w:hint="eastAsia" w:ascii="仿宋_GB2312" w:eastAsia="仿宋_GB2312" w:hAnsiTheme="minorEastAsia"/>
          <w:sz w:val="32"/>
          <w:szCs w:val="32"/>
        </w:rPr>
        <w:t>定</w:t>
      </w:r>
      <w:r>
        <w:rPr>
          <w:rFonts w:ascii="仿宋_GB2312" w:eastAsia="仿宋_GB2312" w:hAnsiTheme="minorEastAsia"/>
          <w:sz w:val="32"/>
          <w:szCs w:val="32"/>
        </w:rPr>
        <w:t>本办法。</w:t>
      </w:r>
    </w:p>
    <w:p w14:paraId="3798EE7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eastAsia="仿宋_GB2312" w:hAnsiTheme="minorEastAsia"/>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rPr>
        <w:t>二</w:t>
      </w:r>
      <w:r>
        <w:rPr>
          <w:rFonts w:ascii="仿宋_GB2312" w:eastAsia="仿宋_GB2312" w:hAnsiTheme="minorEastAsia"/>
          <w:b/>
          <w:bCs/>
          <w:sz w:val="32"/>
          <w:szCs w:val="32"/>
        </w:rPr>
        <w:t>条</w:t>
      </w:r>
      <w:r>
        <w:rPr>
          <w:rFonts w:ascii="仿宋_GB2312" w:eastAsia="仿宋_GB2312" w:hAnsiTheme="minorEastAsia"/>
          <w:sz w:val="32"/>
          <w:szCs w:val="32"/>
        </w:rPr>
        <w:t xml:space="preserve">  </w:t>
      </w:r>
      <w:r>
        <w:rPr>
          <w:rFonts w:hint="eastAsia" w:ascii="仿宋_GB2312" w:eastAsia="仿宋_GB2312" w:hAnsiTheme="minorEastAsia"/>
          <w:sz w:val="32"/>
          <w:szCs w:val="32"/>
          <w:lang w:val="en-US" w:eastAsia="zh-CN"/>
        </w:rPr>
        <w:t>本办法适用于学</w:t>
      </w:r>
      <w:r>
        <w:rPr>
          <w:rFonts w:ascii="仿宋_GB2312" w:eastAsia="仿宋_GB2312" w:hAnsiTheme="minorEastAsia"/>
          <w:sz w:val="32"/>
          <w:szCs w:val="32"/>
        </w:rPr>
        <w:t>院</w:t>
      </w:r>
      <w:r>
        <w:rPr>
          <w:rFonts w:hint="eastAsia" w:ascii="仿宋_GB2312" w:eastAsia="仿宋_GB2312" w:hAnsiTheme="minorEastAsia"/>
          <w:sz w:val="32"/>
          <w:szCs w:val="32"/>
          <w:lang w:val="en-US" w:eastAsia="zh-CN"/>
        </w:rPr>
        <w:t>行政事业性</w:t>
      </w:r>
      <w:r>
        <w:rPr>
          <w:rFonts w:ascii="仿宋_GB2312" w:eastAsia="仿宋_GB2312" w:hAnsiTheme="minorEastAsia"/>
          <w:sz w:val="32"/>
          <w:szCs w:val="32"/>
        </w:rPr>
        <w:t>收费</w:t>
      </w:r>
      <w:r>
        <w:rPr>
          <w:rFonts w:hint="eastAsia" w:ascii="仿宋_GB2312" w:eastAsia="仿宋_GB2312" w:hAnsiTheme="minorEastAsia"/>
          <w:sz w:val="32"/>
          <w:szCs w:val="32"/>
          <w:lang w:eastAsia="zh-CN"/>
        </w:rPr>
        <w:t>、</w:t>
      </w:r>
      <w:r>
        <w:rPr>
          <w:rFonts w:ascii="仿宋_GB2312" w:eastAsia="仿宋_GB2312" w:hAnsiTheme="minorEastAsia"/>
          <w:sz w:val="32"/>
          <w:szCs w:val="32"/>
        </w:rPr>
        <w:t>服务性收费</w:t>
      </w:r>
      <w:r>
        <w:rPr>
          <w:rFonts w:hint="eastAsia" w:ascii="仿宋_GB2312" w:eastAsia="仿宋_GB2312" w:hAnsiTheme="minorEastAsia"/>
          <w:sz w:val="32"/>
          <w:szCs w:val="32"/>
          <w:lang w:val="en-US" w:eastAsia="zh-CN"/>
        </w:rPr>
        <w:t>和代收费管理工作</w:t>
      </w:r>
      <w:r>
        <w:rPr>
          <w:rFonts w:ascii="仿宋_GB2312" w:eastAsia="仿宋_GB2312" w:hAnsiTheme="minorEastAsia"/>
          <w:sz w:val="32"/>
          <w:szCs w:val="32"/>
        </w:rPr>
        <w:t xml:space="preserve">。 </w:t>
      </w:r>
    </w:p>
    <w:p w14:paraId="422EF56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hAnsiTheme="minorEastAsia"/>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rPr>
        <w:t>三</w:t>
      </w:r>
      <w:r>
        <w:rPr>
          <w:rFonts w:ascii="仿宋_GB2312" w:eastAsia="仿宋_GB2312" w:hAnsiTheme="minorEastAsia"/>
          <w:b/>
          <w:bCs/>
          <w:sz w:val="32"/>
          <w:szCs w:val="32"/>
        </w:rPr>
        <w:t>条</w:t>
      </w:r>
      <w:r>
        <w:rPr>
          <w:rFonts w:ascii="仿宋_GB2312" w:eastAsia="仿宋_GB2312" w:hAnsiTheme="minorEastAsia"/>
          <w:sz w:val="32"/>
          <w:szCs w:val="32"/>
        </w:rPr>
        <w:t xml:space="preserve">  </w:t>
      </w:r>
      <w:r>
        <w:rPr>
          <w:rFonts w:hint="eastAsia" w:ascii="仿宋_GB2312" w:eastAsia="仿宋_GB2312" w:hAnsiTheme="minorEastAsia"/>
          <w:sz w:val="32"/>
          <w:szCs w:val="32"/>
        </w:rPr>
        <w:t>本办法所称行政事业性收费，是指学院依据国家和地方批准的行政事业性收费项目和标准收取的费用，包括学费</w:t>
      </w:r>
      <w:r>
        <w:rPr>
          <w:rFonts w:hint="eastAsia" w:ascii="仿宋_GB2312" w:eastAsia="仿宋_GB2312" w:hAnsiTheme="minorEastAsia"/>
          <w:sz w:val="32"/>
          <w:szCs w:val="32"/>
          <w:lang w:val="en-US" w:eastAsia="zh-CN"/>
        </w:rPr>
        <w:t>和</w:t>
      </w:r>
      <w:r>
        <w:rPr>
          <w:rFonts w:hint="eastAsia" w:ascii="仿宋_GB2312" w:eastAsia="仿宋_GB2312" w:hAnsiTheme="minorEastAsia"/>
          <w:sz w:val="32"/>
          <w:szCs w:val="32"/>
        </w:rPr>
        <w:t>住宿费。</w:t>
      </w:r>
    </w:p>
    <w:p w14:paraId="707322D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本办法所称服务性收费，是指学院在完成正常教育教学任务之外，为学生等提供学习、生活所需的相关便利服务，根据自愿和非营利原则收取的服务性费用</w:t>
      </w:r>
      <w:r>
        <w:rPr>
          <w:rFonts w:hint="eastAsia" w:ascii="仿宋_GB2312" w:eastAsia="仿宋_GB2312" w:hAnsiTheme="minorEastAsia"/>
          <w:sz w:val="32"/>
          <w:szCs w:val="32"/>
          <w:lang w:eastAsia="zh-CN"/>
        </w:rPr>
        <w:t>，包括测试费、机时费、复印费、场租费等</w:t>
      </w:r>
      <w:r>
        <w:rPr>
          <w:rFonts w:hint="eastAsia" w:ascii="仿宋_GB2312" w:eastAsia="仿宋_GB2312" w:hAnsiTheme="minorEastAsia"/>
          <w:sz w:val="32"/>
          <w:szCs w:val="32"/>
        </w:rPr>
        <w:t>。</w:t>
      </w:r>
    </w:p>
    <w:p w14:paraId="4C1796EF">
      <w:pPr>
        <w:numPr>
          <w:ilvl w:val="-1"/>
          <w:numId w:val="0"/>
        </w:numPr>
        <w:spacing w:line="560" w:lineRule="exact"/>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本办法所称的代收费，是指学院为方便学生学习和生活，根据自愿的原则，统一代收的相关费用，包括入学体检费、学生医疗保险</w:t>
      </w:r>
      <w:r>
        <w:rPr>
          <w:rFonts w:hint="eastAsia" w:ascii="仿宋_GB2312" w:eastAsia="仿宋_GB2312" w:hAnsiTheme="minorEastAsia"/>
          <w:sz w:val="32"/>
          <w:szCs w:val="32"/>
          <w:lang w:val="en-US" w:eastAsia="zh-CN"/>
        </w:rPr>
        <w:t>费</w:t>
      </w:r>
      <w:r>
        <w:rPr>
          <w:rFonts w:hint="eastAsia" w:ascii="仿宋_GB2312" w:eastAsia="仿宋_GB2312" w:hAnsiTheme="minorEastAsia"/>
          <w:sz w:val="32"/>
          <w:szCs w:val="32"/>
        </w:rPr>
        <w:t>等。</w:t>
      </w:r>
    </w:p>
    <w:p w14:paraId="155F8366">
      <w:pPr>
        <w:numPr>
          <w:ilvl w:val="0"/>
          <w:numId w:val="0"/>
        </w:num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第四条</w:t>
      </w: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sz w:val="32"/>
          <w:szCs w:val="32"/>
          <w:lang w:val="en-US" w:eastAsia="zh-CN"/>
        </w:rPr>
        <w:t>学院教育收费管理坚持依法依规、公益属性、统筹管理、分类实施的原则</w:t>
      </w:r>
      <w:r>
        <w:rPr>
          <w:rFonts w:hint="eastAsia" w:ascii="仿宋_GB2312" w:hAnsi="仿宋_GB2312" w:eastAsia="仿宋_GB2312" w:cs="仿宋_GB2312"/>
          <w:sz w:val="32"/>
          <w:szCs w:val="32"/>
        </w:rPr>
        <w:t>。</w:t>
      </w:r>
    </w:p>
    <w:p w14:paraId="3698054E">
      <w:pPr>
        <w:numPr>
          <w:ilvl w:val="0"/>
          <w:numId w:val="0"/>
        </w:numPr>
        <w:spacing w:line="560" w:lineRule="exact"/>
        <w:ind w:firstLine="643" w:firstLineChars="200"/>
        <w:rPr>
          <w:rFonts w:hint="eastAsia" w:ascii="仿宋_GB2312" w:hAnsi="仿宋_GB2312" w:eastAsia="仿宋_GB2312" w:cs="仿宋_GB2312"/>
          <w:color w:val="0000FF"/>
          <w:sz w:val="32"/>
          <w:szCs w:val="32"/>
          <w:highlight w:val="none"/>
          <w14:textFill>
            <w14:gradFill>
              <w14:gsLst>
                <w14:gs w14:pos="50000">
                  <w14:schemeClr w14:val="accent2"/>
                </w14:gs>
                <w14:gs w14:pos="0">
                  <w14:schemeClr w14:val="accent2">
                    <w14:lumMod w14:val="25000"/>
                    <w14:lumOff w14:val="75000"/>
                  </w14:schemeClr>
                </w14:gs>
                <w14:gs w14:pos="100000">
                  <w14:schemeClr w14:val="accent2">
                    <w14:lumMod w14:val="85000"/>
                  </w14:schemeClr>
                </w14:gs>
              </w14:gsLst>
              <w14:lin w14:ang="5400000" w14:scaled="1"/>
            </w14:gradFill>
          </w14:textFill>
        </w:rPr>
      </w:pPr>
      <w:r>
        <w:rPr>
          <w:rFonts w:hint="eastAsia" w:ascii="仿宋_GB2312" w:hAnsi="仿宋_GB2312" w:eastAsia="仿宋_GB2312" w:cs="仿宋_GB2312"/>
          <w:b/>
          <w:bCs/>
          <w:kern w:val="2"/>
          <w:sz w:val="32"/>
          <w:szCs w:val="32"/>
          <w:lang w:val="en-US" w:eastAsia="zh-CN" w:bidi="ar-SA"/>
        </w:rPr>
        <w:t xml:space="preserve">第五条 </w:t>
      </w:r>
      <w:r>
        <w:rPr>
          <w:rFonts w:hint="eastAsia" w:ascii="仿宋_GB2312" w:hAnsi="仿宋_GB2312" w:eastAsia="仿宋_GB2312" w:cs="仿宋_GB2312"/>
          <w:color w:val="auto"/>
          <w:kern w:val="2"/>
          <w:sz w:val="32"/>
          <w:szCs w:val="32"/>
          <w:lang w:val="en-US" w:eastAsia="zh-CN" w:bidi="ar-SA"/>
        </w:rPr>
        <w:t>需报</w:t>
      </w:r>
      <w:r>
        <w:rPr>
          <w:rFonts w:hint="eastAsia" w:ascii="仿宋_GB2312" w:hAnsi="仿宋_GB2312" w:eastAsia="仿宋_GB2312" w:cs="仿宋_GB2312"/>
          <w:sz w:val="32"/>
          <w:szCs w:val="32"/>
          <w:lang w:val="en-US" w:eastAsia="zh-CN"/>
        </w:rPr>
        <w:t>清华大学（以下简称学校）</w:t>
      </w:r>
      <w:r>
        <w:rPr>
          <w:rFonts w:hint="eastAsia" w:ascii="仿宋_GB2312" w:hAnsi="仿宋_GB2312" w:eastAsia="仿宋_GB2312" w:cs="仿宋_GB2312"/>
          <w:color w:val="auto"/>
          <w:kern w:val="2"/>
          <w:sz w:val="32"/>
          <w:szCs w:val="32"/>
          <w:lang w:val="en-US" w:eastAsia="zh-CN" w:bidi="ar-SA"/>
        </w:rPr>
        <w:t>审批的收费项目，按学校规定报批；无需学校审批的收费项目，由学院计划与财经管理领导小组统筹协调收费管理工作，</w:t>
      </w:r>
      <w:r>
        <w:rPr>
          <w:rFonts w:hint="eastAsia" w:ascii="仿宋_GB2312" w:hAnsi="仿宋_GB2312" w:eastAsia="仿宋_GB2312" w:cs="仿宋_GB2312"/>
          <w:sz w:val="32"/>
          <w:szCs w:val="32"/>
        </w:rPr>
        <w:t>重大事项报学院党政联席会议研究决定。</w:t>
      </w:r>
    </w:p>
    <w:p w14:paraId="5B829B2B">
      <w:pPr>
        <w:numPr>
          <w:ilvl w:val="0"/>
          <w:numId w:val="0"/>
        </w:num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kern w:val="2"/>
          <w:sz w:val="32"/>
          <w:szCs w:val="32"/>
          <w:lang w:val="en-US" w:eastAsia="zh-CN" w:bidi="ar-SA"/>
        </w:rPr>
        <w:t>第六条</w:t>
      </w: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sz w:val="32"/>
          <w:szCs w:val="32"/>
        </w:rPr>
        <w:t>财务办公室</w:t>
      </w:r>
      <w:r>
        <w:rPr>
          <w:rFonts w:hint="eastAsia" w:ascii="仿宋_GB2312" w:hAnsi="仿宋_GB2312" w:eastAsia="仿宋_GB2312" w:cs="仿宋_GB2312"/>
          <w:sz w:val="32"/>
          <w:szCs w:val="32"/>
          <w:lang w:val="en-US" w:eastAsia="zh-CN"/>
        </w:rPr>
        <w:t>归口</w:t>
      </w:r>
      <w:r>
        <w:rPr>
          <w:rFonts w:hint="eastAsia" w:ascii="仿宋_GB2312" w:hAnsi="仿宋_GB2312" w:eastAsia="仿宋_GB2312" w:cs="仿宋_GB2312"/>
          <w:sz w:val="32"/>
          <w:szCs w:val="32"/>
        </w:rPr>
        <w:t>负责学院教育收费</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val="en-US" w:eastAsia="zh-CN"/>
        </w:rPr>
        <w:t xml:space="preserve"> </w:t>
      </w:r>
    </w:p>
    <w:p w14:paraId="5A36C002">
      <w:pPr>
        <w:numPr>
          <w:ilvl w:val="-1"/>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培养处、</w:t>
      </w:r>
      <w:r>
        <w:rPr>
          <w:rFonts w:hint="eastAsia" w:ascii="仿宋_GB2312" w:hAnsi="仿宋_GB2312" w:eastAsia="仿宋_GB2312" w:cs="仿宋_GB2312"/>
          <w:sz w:val="32"/>
          <w:szCs w:val="32"/>
        </w:rPr>
        <w:t>学生工作办公室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培训学院、总务办公室、科研处、信息与数据服务中心</w:t>
      </w:r>
      <w:r>
        <w:rPr>
          <w:rFonts w:hint="eastAsia" w:ascii="仿宋_GB2312" w:hAnsi="仿宋_GB2312" w:eastAsia="仿宋_GB2312" w:cs="仿宋_GB2312"/>
          <w:sz w:val="32"/>
          <w:szCs w:val="32"/>
        </w:rPr>
        <w:t>等部门</w:t>
      </w:r>
      <w:r>
        <w:rPr>
          <w:rFonts w:hint="eastAsia" w:ascii="仿宋_GB2312" w:hAnsi="仿宋_GB2312" w:eastAsia="仿宋_GB2312" w:cs="仿宋_GB2312"/>
          <w:sz w:val="32"/>
          <w:szCs w:val="32"/>
          <w:lang w:val="en-US" w:eastAsia="zh-CN"/>
        </w:rPr>
        <w:t>或机构</w:t>
      </w:r>
      <w:r>
        <w:rPr>
          <w:rFonts w:hint="eastAsia" w:ascii="仿宋_GB2312" w:hAnsi="仿宋_GB2312" w:eastAsia="仿宋_GB2312" w:cs="仿宋_GB2312"/>
          <w:sz w:val="32"/>
          <w:szCs w:val="32"/>
        </w:rPr>
        <w:t>（以下统称业务归口部门）在职责范围内分工负责学院教育收费管理相关工作。</w:t>
      </w:r>
    </w:p>
    <w:p w14:paraId="4696A663">
      <w:pPr>
        <w:numPr>
          <w:ilvl w:val="0"/>
          <w:numId w:val="0"/>
        </w:numPr>
        <w:spacing w:line="560"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第七条</w:t>
      </w: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sz w:val="32"/>
          <w:szCs w:val="32"/>
          <w:lang w:val="en-US" w:eastAsia="zh-CN"/>
        </w:rPr>
        <w:t>学院教育收费实行项目管理，收费范围、收费标准严格执行报批报备程序。</w:t>
      </w:r>
    </w:p>
    <w:p w14:paraId="1B73E2CF">
      <w:pPr>
        <w:numPr>
          <w:ilvl w:val="0"/>
          <w:numId w:val="0"/>
        </w:numPr>
        <w:spacing w:line="560" w:lineRule="exact"/>
        <w:ind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第八条</w:t>
      </w:r>
      <w:r>
        <w:rPr>
          <w:rFonts w:hint="eastAsia" w:ascii="仿宋_GB2312" w:hAnsi="仿宋_GB2312" w:eastAsia="仿宋_GB2312" w:cs="仿宋_GB2312"/>
          <w:kern w:val="2"/>
          <w:sz w:val="32"/>
          <w:szCs w:val="32"/>
          <w:lang w:val="en-US" w:eastAsia="zh-CN" w:bidi="ar-SA"/>
        </w:rPr>
        <w:t xml:space="preserve"> </w:t>
      </w:r>
      <w:r>
        <w:rPr>
          <w:rFonts w:hint="default" w:ascii="仿宋_GB2312" w:hAnsi="仿宋_GB2312" w:eastAsia="仿宋_GB2312" w:cs="仿宋_GB2312"/>
          <w:sz w:val="32"/>
          <w:szCs w:val="32"/>
          <w:lang w:val="en-US" w:eastAsia="zh-CN"/>
        </w:rPr>
        <w:t>教育收费项目报批报备程序</w:t>
      </w:r>
    </w:p>
    <w:p w14:paraId="184B0992">
      <w:pPr>
        <w:numPr>
          <w:ilvl w:val="-1"/>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行政事业性收费项目，</w:t>
      </w:r>
      <w:r>
        <w:rPr>
          <w:rFonts w:hint="eastAsia" w:ascii="仿宋_GB2312" w:hAnsi="仿宋_GB2312" w:eastAsia="仿宋_GB2312" w:cs="仿宋_GB2312"/>
          <w:sz w:val="32"/>
          <w:szCs w:val="32"/>
          <w:lang w:val="en-US" w:eastAsia="zh-CN"/>
        </w:rPr>
        <w:t>学费</w:t>
      </w:r>
      <w:r>
        <w:rPr>
          <w:rFonts w:hint="default"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lang w:val="en-US" w:eastAsia="zh-CN"/>
        </w:rPr>
        <w:t>相关</w:t>
      </w:r>
      <w:r>
        <w:rPr>
          <w:rFonts w:hint="default" w:ascii="仿宋_GB2312" w:hAnsi="仿宋_GB2312" w:eastAsia="仿宋_GB2312" w:cs="仿宋_GB2312"/>
          <w:sz w:val="32"/>
          <w:szCs w:val="32"/>
          <w:lang w:val="en-US" w:eastAsia="zh-CN"/>
        </w:rPr>
        <w:t>二级单位提出申请，经业务归口部门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财务办公室审核，报</w:t>
      </w:r>
      <w:r>
        <w:rPr>
          <w:rFonts w:hint="eastAsia" w:ascii="仿宋_GB2312" w:hAnsi="仿宋_GB2312" w:eastAsia="仿宋_GB2312" w:cs="仿宋_GB2312"/>
          <w:sz w:val="32"/>
          <w:szCs w:val="32"/>
          <w:lang w:val="en-US" w:eastAsia="zh-CN"/>
        </w:rPr>
        <w:t>学校审批</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住宿费</w:t>
      </w:r>
      <w:r>
        <w:rPr>
          <w:rFonts w:hint="default"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lang w:val="en-US" w:eastAsia="zh-CN"/>
        </w:rPr>
        <w:t>总务办公室</w:t>
      </w:r>
      <w:r>
        <w:rPr>
          <w:rFonts w:hint="default" w:ascii="仿宋_GB2312" w:hAnsi="仿宋_GB2312" w:eastAsia="仿宋_GB2312" w:cs="仿宋_GB2312"/>
          <w:sz w:val="32"/>
          <w:szCs w:val="32"/>
          <w:lang w:val="en-US" w:eastAsia="zh-CN"/>
        </w:rPr>
        <w:t>提出申请，</w:t>
      </w:r>
      <w:r>
        <w:rPr>
          <w:rFonts w:hint="eastAsia" w:ascii="仿宋_GB2312" w:hAnsi="仿宋_GB2312" w:eastAsia="仿宋_GB2312" w:cs="仿宋_GB2312"/>
          <w:sz w:val="32"/>
          <w:szCs w:val="32"/>
          <w:lang w:val="en-US" w:eastAsia="zh-CN"/>
        </w:rPr>
        <w:t>经</w:t>
      </w:r>
      <w:r>
        <w:rPr>
          <w:rFonts w:hint="default" w:ascii="仿宋_GB2312" w:hAnsi="仿宋_GB2312" w:eastAsia="仿宋_GB2312" w:cs="仿宋_GB2312"/>
          <w:sz w:val="32"/>
          <w:szCs w:val="32"/>
          <w:lang w:val="en-US" w:eastAsia="zh-CN"/>
        </w:rPr>
        <w:t>学院计划与财经管理领导小组审核</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重大事项报学院党政联席会</w:t>
      </w:r>
      <w:r>
        <w:rPr>
          <w:rFonts w:hint="eastAsia" w:ascii="仿宋_GB2312" w:hAnsi="仿宋_GB2312" w:eastAsia="仿宋_GB2312" w:cs="仿宋_GB2312"/>
          <w:sz w:val="32"/>
          <w:szCs w:val="32"/>
          <w:lang w:val="en-US" w:eastAsia="zh-CN"/>
        </w:rPr>
        <w:t>议审议）</w:t>
      </w:r>
      <w:r>
        <w:rPr>
          <w:rFonts w:hint="default"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lang w:val="en-US" w:eastAsia="zh-CN"/>
        </w:rPr>
        <w:t>报深圳市教育局及深圳市发展和改革委员会核准</w:t>
      </w:r>
      <w:r>
        <w:rPr>
          <w:rFonts w:hint="default" w:ascii="仿宋_GB2312" w:hAnsi="仿宋_GB2312" w:eastAsia="仿宋_GB2312" w:cs="仿宋_GB2312"/>
          <w:sz w:val="32"/>
          <w:szCs w:val="32"/>
          <w:lang w:val="en-US" w:eastAsia="zh-CN"/>
        </w:rPr>
        <w:t>。</w:t>
      </w:r>
    </w:p>
    <w:p w14:paraId="3693C687">
      <w:pPr>
        <w:numPr>
          <w:ilvl w:val="-1"/>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服务性收费项目，</w:t>
      </w:r>
      <w:r>
        <w:rPr>
          <w:rFonts w:hint="eastAsia" w:ascii="仿宋_GB2312" w:hAnsi="仿宋_GB2312" w:eastAsia="仿宋_GB2312" w:cs="仿宋_GB2312"/>
          <w:sz w:val="32"/>
          <w:szCs w:val="32"/>
          <w:lang w:val="en-US" w:eastAsia="zh-CN"/>
        </w:rPr>
        <w:t>培训学院归口管理非学历非学位教育项目的收费，收费标准报学校终身教育处批准。其他服务性收费，</w:t>
      </w:r>
      <w:r>
        <w:rPr>
          <w:rFonts w:hint="default"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lang w:val="en-US" w:eastAsia="zh-CN"/>
        </w:rPr>
        <w:t>相关</w:t>
      </w:r>
      <w:r>
        <w:rPr>
          <w:rFonts w:hint="default" w:ascii="仿宋_GB2312" w:hAnsi="仿宋_GB2312" w:eastAsia="仿宋_GB2312" w:cs="仿宋_GB2312"/>
          <w:sz w:val="32"/>
          <w:szCs w:val="32"/>
          <w:lang w:val="en-US" w:eastAsia="zh-CN"/>
        </w:rPr>
        <w:t>二级单位提出申请，经财务办公室审核后，报学院计划与财经管理领导小组审批</w:t>
      </w:r>
      <w:r>
        <w:rPr>
          <w:rFonts w:hint="eastAsia" w:ascii="仿宋_GB2312" w:hAnsi="仿宋_GB2312" w:eastAsia="仿宋_GB2312" w:cs="仿宋_GB2312"/>
          <w:sz w:val="32"/>
          <w:szCs w:val="32"/>
          <w:lang w:val="en-US" w:eastAsia="zh-CN"/>
        </w:rPr>
        <w:t>。</w:t>
      </w:r>
    </w:p>
    <w:p w14:paraId="5F110819">
      <w:pPr>
        <w:numPr>
          <w:ilvl w:val="0"/>
          <w:numId w:val="0"/>
        </w:numPr>
        <w:spacing w:line="560" w:lineRule="exact"/>
        <w:ind w:firstLine="640" w:firstLineChars="200"/>
        <w:rPr>
          <w:rFonts w:ascii="仿宋_GB2312" w:eastAsia="仿宋_GB2312" w:hAnsiTheme="minorEastAsia"/>
          <w:sz w:val="32"/>
          <w:szCs w:val="32"/>
        </w:rPr>
      </w:pP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代收费项目按照相关规定实行目录管理，由</w:t>
      </w:r>
      <w:r>
        <w:rPr>
          <w:rFonts w:hint="eastAsia" w:ascii="仿宋_GB2312" w:hAnsi="仿宋_GB2312" w:eastAsia="仿宋_GB2312" w:cs="仿宋_GB2312"/>
          <w:sz w:val="32"/>
          <w:szCs w:val="32"/>
          <w:lang w:val="en-US" w:eastAsia="zh-CN"/>
        </w:rPr>
        <w:t>相关</w:t>
      </w:r>
      <w:r>
        <w:rPr>
          <w:rFonts w:hint="default" w:ascii="仿宋_GB2312" w:hAnsi="仿宋_GB2312" w:eastAsia="仿宋_GB2312" w:cs="仿宋_GB2312"/>
          <w:sz w:val="32"/>
          <w:szCs w:val="32"/>
          <w:lang w:val="en-US" w:eastAsia="zh-CN"/>
        </w:rPr>
        <w:t>二级单位报财务办公室备案。</w:t>
      </w:r>
    </w:p>
    <w:p w14:paraId="2A0B1D54">
      <w:pPr>
        <w:spacing w:line="560" w:lineRule="exact"/>
        <w:ind w:firstLine="643" w:firstLineChars="200"/>
        <w:rPr>
          <w:rFonts w:hint="default" w:ascii="仿宋_GB2312" w:eastAsia="仿宋_GB2312" w:hAnsiTheme="minorEastAsia"/>
          <w:sz w:val="32"/>
          <w:szCs w:val="32"/>
          <w:lang w:val="en-US" w:eastAsia="zh-CN"/>
        </w:rPr>
      </w:pPr>
      <w:r>
        <w:rPr>
          <w:rFonts w:ascii="仿宋_GB2312" w:eastAsia="仿宋_GB2312" w:hAnsiTheme="minorEastAsia"/>
          <w:b/>
          <w:bCs/>
          <w:sz w:val="32"/>
          <w:szCs w:val="32"/>
        </w:rPr>
        <w:t>第</w:t>
      </w:r>
      <w:r>
        <w:rPr>
          <w:rFonts w:hint="eastAsia" w:ascii="仿宋_GB2312" w:eastAsia="仿宋_GB2312" w:hAnsiTheme="minorEastAsia"/>
          <w:b/>
          <w:bCs/>
          <w:sz w:val="32"/>
          <w:szCs w:val="32"/>
          <w:lang w:val="en-US" w:eastAsia="zh-CN"/>
        </w:rPr>
        <w:t>九</w:t>
      </w:r>
      <w:r>
        <w:rPr>
          <w:rFonts w:ascii="仿宋_GB2312" w:eastAsia="仿宋_GB2312" w:hAnsiTheme="minorEastAsia"/>
          <w:b/>
          <w:bCs/>
          <w:sz w:val="32"/>
          <w:szCs w:val="32"/>
        </w:rPr>
        <w:t>条</w:t>
      </w:r>
      <w:r>
        <w:rPr>
          <w:rFonts w:ascii="仿宋_GB2312" w:eastAsia="仿宋_GB2312" w:hAnsiTheme="minorEastAsia"/>
          <w:sz w:val="32"/>
          <w:szCs w:val="32"/>
        </w:rPr>
        <w:t xml:space="preserve"> </w:t>
      </w:r>
      <w:r>
        <w:rPr>
          <w:rFonts w:hint="eastAsia" w:ascii="仿宋_GB2312" w:eastAsia="仿宋_GB2312" w:hAnsiTheme="minorEastAsia"/>
          <w:sz w:val="32"/>
          <w:szCs w:val="32"/>
          <w:lang w:val="en-US" w:eastAsia="zh-CN"/>
        </w:rPr>
        <w:t>教育收费项目（含收费标准）调整程序按照本办法第八条相关规定执行。</w:t>
      </w:r>
    </w:p>
    <w:p w14:paraId="4553EC97">
      <w:pPr>
        <w:spacing w:line="560" w:lineRule="exact"/>
        <w:ind w:firstLine="643" w:firstLineChars="200"/>
        <w:rPr>
          <w:rFonts w:ascii="仿宋_GB2312" w:eastAsia="仿宋_GB2312" w:hAnsiTheme="minorEastAsia"/>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lang w:val="en-US" w:eastAsia="zh-CN"/>
        </w:rPr>
        <w:t>十</w:t>
      </w:r>
      <w:r>
        <w:rPr>
          <w:rFonts w:ascii="仿宋_GB2312" w:eastAsia="仿宋_GB2312" w:hAnsiTheme="minorEastAsia"/>
          <w:b/>
          <w:bCs/>
          <w:sz w:val="32"/>
          <w:szCs w:val="32"/>
        </w:rPr>
        <w:t>条</w:t>
      </w:r>
      <w:r>
        <w:rPr>
          <w:rFonts w:ascii="仿宋_GB2312" w:eastAsia="仿宋_GB2312" w:hAnsiTheme="minorEastAsia"/>
          <w:sz w:val="32"/>
          <w:szCs w:val="32"/>
        </w:rPr>
        <w:t xml:space="preserve"> </w:t>
      </w:r>
      <w:r>
        <w:rPr>
          <w:rFonts w:hint="eastAsia" w:ascii="仿宋_GB2312" w:eastAsia="仿宋_GB2312" w:hAnsiTheme="minorEastAsia"/>
          <w:sz w:val="32"/>
          <w:szCs w:val="32"/>
        </w:rPr>
        <w:t>收费项目及收费对象、收费标准、收费依据、计费单位、投诉电话等相关内容，应当及时通过招生简章、入学通知书、收费公示栏、电子公示牌及网络等方式进行公示。未经公示不得收费</w:t>
      </w:r>
      <w:r>
        <w:rPr>
          <w:rFonts w:hint="eastAsia" w:ascii="仿宋_GB2312" w:eastAsia="仿宋_GB2312" w:hAnsiTheme="minorEastAsia"/>
          <w:sz w:val="32"/>
          <w:szCs w:val="32"/>
          <w:lang w:eastAsia="zh-CN"/>
        </w:rPr>
        <w:t>。</w:t>
      </w:r>
    </w:p>
    <w:p w14:paraId="0FCBC3D8">
      <w:pPr>
        <w:keepNext w:val="0"/>
        <w:keepLines w:val="0"/>
        <w:pageBreakBefore w:val="0"/>
        <w:numPr>
          <w:ilvl w:val="-1"/>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eastAsia="仿宋_GB2312" w:hAnsiTheme="minorEastAsia"/>
          <w:b/>
          <w:bCs/>
          <w:sz w:val="32"/>
          <w:szCs w:val="32"/>
          <w:lang w:val="en-US" w:eastAsia="zh-CN"/>
        </w:rPr>
        <w:t>第十一条</w:t>
      </w:r>
      <w:r>
        <w:rPr>
          <w:rFonts w:hint="eastAsia" w:ascii="仿宋_GB2312" w:eastAsia="仿宋_GB2312" w:hAnsiTheme="minorEastAsia"/>
          <w:sz w:val="32"/>
          <w:szCs w:val="32"/>
          <w:lang w:val="en-US" w:eastAsia="zh-CN"/>
        </w:rPr>
        <w:t xml:space="preserve"> </w:t>
      </w:r>
      <w:r>
        <w:rPr>
          <w:rFonts w:hint="eastAsia" w:ascii="仿宋_GB2312" w:hAnsi="仿宋_GB2312" w:eastAsia="仿宋_GB2312" w:cs="仿宋_GB2312"/>
          <w:sz w:val="32"/>
          <w:szCs w:val="32"/>
        </w:rPr>
        <w:t>学费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住宿费应当按学年或学期收取，不得跨学年预收。学生因故退学或提前结束学业的，应当根据学生实际学习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住宿时间计退剩余的学费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住宿费。</w:t>
      </w:r>
      <w:r>
        <w:rPr>
          <w:rFonts w:hint="eastAsia" w:ascii="仿宋_GB2312" w:hAnsi="仿宋_GB2312" w:eastAsia="仿宋_GB2312" w:cs="仿宋_GB2312"/>
          <w:sz w:val="32"/>
          <w:szCs w:val="32"/>
          <w:highlight w:val="none"/>
        </w:rPr>
        <w:t>退学费经</w:t>
      </w:r>
      <w:r>
        <w:rPr>
          <w:rFonts w:hint="eastAsia" w:ascii="仿宋_GB2312" w:hAnsi="仿宋_GB2312" w:eastAsia="仿宋_GB2312" w:cs="仿宋_GB2312"/>
          <w:sz w:val="32"/>
          <w:szCs w:val="32"/>
          <w:highlight w:val="none"/>
          <w:lang w:val="en-US" w:eastAsia="zh-CN"/>
        </w:rPr>
        <w:t>学校</w:t>
      </w:r>
      <w:r>
        <w:rPr>
          <w:rFonts w:hint="eastAsia" w:ascii="仿宋_GB2312" w:hAnsi="仿宋_GB2312" w:eastAsia="仿宋_GB2312" w:cs="仿宋_GB2312"/>
          <w:sz w:val="32"/>
          <w:szCs w:val="32"/>
          <w:highlight w:val="none"/>
        </w:rPr>
        <w:t>研究生院在学费系统确认后，由</w:t>
      </w:r>
      <w:r>
        <w:rPr>
          <w:rFonts w:hint="eastAsia" w:ascii="仿宋_GB2312" w:hAnsi="仿宋_GB2312" w:eastAsia="仿宋_GB2312" w:cs="仿宋_GB2312"/>
          <w:sz w:val="32"/>
          <w:szCs w:val="32"/>
        </w:rPr>
        <w:t>财务办公室办理退费；退住宿费经总务办公室审批后，由财务办公室办理退费。</w:t>
      </w:r>
    </w:p>
    <w:p w14:paraId="51D61A7E">
      <w:pPr>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服务性收费应当在业务发生时即时收取，不得与学费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住宿费合并统一收取。严禁强制服务并收费，或只收费不服务。</w:t>
      </w:r>
    </w:p>
    <w:p w14:paraId="4F4EBA96">
      <w:pPr>
        <w:spacing w:line="560" w:lineRule="exact"/>
        <w:ind w:firstLine="640" w:firstLineChars="200"/>
        <w:rPr>
          <w:rFonts w:hint="default" w:ascii="仿宋_GB2312" w:eastAsia="仿宋_GB2312" w:hAnsiTheme="minorEastAsia"/>
          <w:sz w:val="32"/>
          <w:szCs w:val="32"/>
          <w:lang w:val="en-US" w:eastAsia="zh-CN"/>
        </w:rPr>
      </w:pPr>
      <w:r>
        <w:rPr>
          <w:rFonts w:hint="eastAsia" w:ascii="仿宋_GB2312" w:hAnsi="仿宋_GB2312" w:eastAsia="仿宋_GB2312" w:cs="仿宋_GB2312"/>
          <w:sz w:val="32"/>
          <w:szCs w:val="32"/>
        </w:rPr>
        <w:t>代收费项目仅限于高校代收费项目目录规定由学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统一代办的项目。不得强行统一收取代收费，所收款项应及时据实结算，多退少补，不得在代收费中加收任何费用。</w:t>
      </w:r>
    </w:p>
    <w:p w14:paraId="49A3D1C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eastAsia="仿宋_GB2312" w:hAnsiTheme="minorEastAsia"/>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rPr>
        <w:t>十</w:t>
      </w:r>
      <w:r>
        <w:rPr>
          <w:rFonts w:hint="eastAsia" w:ascii="仿宋_GB2312" w:eastAsia="仿宋_GB2312" w:hAnsiTheme="minorEastAsia"/>
          <w:b/>
          <w:bCs/>
          <w:sz w:val="32"/>
          <w:szCs w:val="32"/>
          <w:lang w:val="en-US" w:eastAsia="zh-CN"/>
        </w:rPr>
        <w:t>二</w:t>
      </w:r>
      <w:r>
        <w:rPr>
          <w:rFonts w:ascii="仿宋_GB2312" w:eastAsia="仿宋_GB2312" w:hAnsiTheme="minorEastAsia"/>
          <w:b/>
          <w:bCs/>
          <w:sz w:val="32"/>
          <w:szCs w:val="32"/>
        </w:rPr>
        <w:t xml:space="preserve">条 </w:t>
      </w:r>
      <w:r>
        <w:rPr>
          <w:rFonts w:hint="eastAsia" w:ascii="仿宋_GB2312" w:eastAsia="仿宋_GB2312" w:hAnsiTheme="minorEastAsia"/>
          <w:sz w:val="32"/>
          <w:szCs w:val="32"/>
          <w:lang w:val="en-US" w:eastAsia="zh-CN"/>
        </w:rPr>
        <w:t>学院取得的行政事业性收费、服务性收费收入</w:t>
      </w:r>
      <w:r>
        <w:rPr>
          <w:rFonts w:ascii="仿宋_GB2312" w:eastAsia="仿宋_GB2312" w:hAnsiTheme="minorEastAsia"/>
          <w:sz w:val="32"/>
          <w:szCs w:val="32"/>
        </w:rPr>
        <w:t>应全部纳入</w:t>
      </w:r>
      <w:r>
        <w:rPr>
          <w:rFonts w:hint="eastAsia" w:ascii="仿宋_GB2312" w:eastAsia="仿宋_GB2312" w:hAnsiTheme="minorEastAsia"/>
          <w:sz w:val="32"/>
          <w:szCs w:val="32"/>
          <w:lang w:val="en-US" w:eastAsia="zh-CN"/>
        </w:rPr>
        <w:t>学院部门预算</w:t>
      </w:r>
      <w:r>
        <w:rPr>
          <w:rFonts w:ascii="仿宋_GB2312" w:eastAsia="仿宋_GB2312" w:hAnsiTheme="minorEastAsia"/>
          <w:sz w:val="32"/>
          <w:szCs w:val="32"/>
        </w:rPr>
        <w:t>统一管理，</w:t>
      </w:r>
      <w:r>
        <w:rPr>
          <w:rFonts w:hint="eastAsia" w:ascii="仿宋_GB2312" w:hAnsi="仿宋_GB2312" w:eastAsia="仿宋_GB2312" w:cs="仿宋_GB2312"/>
          <w:sz w:val="32"/>
          <w:szCs w:val="32"/>
        </w:rPr>
        <w:t>各相关单位应当及时足额将收取的资金上交学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，不得少交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截留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挪用</w:t>
      </w:r>
      <w:r>
        <w:rPr>
          <w:rFonts w:hint="eastAsia" w:ascii="仿宋_GB2312" w:hAnsi="仿宋_GB2312" w:eastAsia="仿宋_GB2312" w:cs="仿宋_GB2312"/>
          <w:sz w:val="32"/>
          <w:szCs w:val="32"/>
          <w:lang w:eastAsia="zh-CN"/>
        </w:rPr>
        <w:t>。</w:t>
      </w:r>
      <w:r>
        <w:rPr>
          <w:rFonts w:ascii="仿宋_GB2312" w:eastAsia="仿宋_GB2312" w:hAnsiTheme="minorEastAsia"/>
          <w:sz w:val="32"/>
          <w:szCs w:val="32"/>
        </w:rPr>
        <w:t xml:space="preserve"> </w:t>
      </w:r>
    </w:p>
    <w:p w14:paraId="59012CE6">
      <w:pPr>
        <w:numPr>
          <w:ilvl w:val="-1"/>
          <w:numId w:val="0"/>
        </w:numPr>
        <w:spacing w:line="560" w:lineRule="exact"/>
        <w:ind w:firstLine="643" w:firstLineChars="200"/>
        <w:rPr>
          <w:rFonts w:hint="eastAsia" w:ascii="仿宋_GB2312" w:hAnsi="仿宋_GB2312" w:eastAsia="仿宋_GB2312" w:cs="仿宋_GB2312"/>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rPr>
        <w:t>十</w:t>
      </w:r>
      <w:r>
        <w:rPr>
          <w:rFonts w:hint="eastAsia" w:ascii="仿宋_GB2312" w:eastAsia="仿宋_GB2312" w:hAnsiTheme="minorEastAsia"/>
          <w:b/>
          <w:bCs/>
          <w:sz w:val="32"/>
          <w:szCs w:val="32"/>
          <w:lang w:val="en-US" w:eastAsia="zh-CN"/>
        </w:rPr>
        <w:t>三</w:t>
      </w:r>
      <w:r>
        <w:rPr>
          <w:rFonts w:ascii="仿宋_GB2312" w:eastAsia="仿宋_GB2312" w:hAnsiTheme="minorEastAsia"/>
          <w:b/>
          <w:bCs/>
          <w:sz w:val="32"/>
          <w:szCs w:val="32"/>
        </w:rPr>
        <w:t>条</w:t>
      </w:r>
      <w:r>
        <w:rPr>
          <w:rFonts w:ascii="仿宋_GB2312" w:eastAsia="仿宋_GB2312" w:hAnsiTheme="minorEastAsia"/>
          <w:sz w:val="32"/>
          <w:szCs w:val="32"/>
        </w:rPr>
        <w:t xml:space="preserve"> </w:t>
      </w:r>
      <w:r>
        <w:rPr>
          <w:rFonts w:hint="eastAsia" w:ascii="仿宋_GB2312" w:hAnsi="仿宋_GB2312" w:eastAsia="仿宋_GB2312" w:cs="仿宋_GB2312"/>
          <w:sz w:val="32"/>
          <w:szCs w:val="32"/>
          <w:lang w:eastAsia="zh-CN"/>
        </w:rPr>
        <w:t>财务办公室、</w:t>
      </w:r>
      <w:r>
        <w:rPr>
          <w:rFonts w:hint="eastAsia" w:ascii="仿宋_GB2312" w:hAnsi="仿宋_GB2312" w:eastAsia="仿宋_GB2312" w:cs="仿宋_GB2312"/>
          <w:sz w:val="32"/>
          <w:szCs w:val="32"/>
        </w:rPr>
        <w:t>审计</w:t>
      </w:r>
      <w:r>
        <w:rPr>
          <w:rFonts w:hint="eastAsia" w:ascii="仿宋_GB2312" w:hAnsi="仿宋_GB2312" w:eastAsia="仿宋_GB2312" w:cs="仿宋_GB2312"/>
          <w:sz w:val="32"/>
          <w:szCs w:val="32"/>
          <w:lang w:val="en-US" w:eastAsia="zh-CN"/>
        </w:rPr>
        <w:t>办公室</w:t>
      </w:r>
      <w:r>
        <w:rPr>
          <w:rFonts w:hint="eastAsia" w:ascii="仿宋_GB2312" w:hAnsi="仿宋_GB2312" w:eastAsia="仿宋_GB2312" w:cs="仿宋_GB2312"/>
          <w:sz w:val="32"/>
          <w:szCs w:val="32"/>
        </w:rPr>
        <w:t>等部门负责对学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教育收费情况进行监督检查，各相关单位应当配合监督检查</w:t>
      </w:r>
      <w:r>
        <w:rPr>
          <w:rFonts w:hint="eastAsia" w:ascii="仿宋_GB2312" w:hAnsi="仿宋_GB2312" w:eastAsia="仿宋_GB2312" w:cs="仿宋_GB2312"/>
          <w:sz w:val="32"/>
          <w:szCs w:val="32"/>
          <w:lang w:eastAsia="zh-CN"/>
        </w:rPr>
        <w:t>。</w:t>
      </w:r>
    </w:p>
    <w:p w14:paraId="748829C8">
      <w:pPr>
        <w:numPr>
          <w:ilvl w:val="0"/>
          <w:numId w:val="0"/>
        </w:numPr>
        <w:spacing w:line="560" w:lineRule="exact"/>
        <w:ind w:firstLine="643" w:firstLineChars="200"/>
        <w:rPr>
          <w:rFonts w:hint="eastAsia" w:ascii="仿宋_GB2312" w:hAnsi="仿宋_GB2312" w:eastAsia="仿宋_GB2312" w:cs="仿宋_GB2312"/>
          <w:sz w:val="32"/>
          <w:szCs w:val="32"/>
        </w:rPr>
      </w:pPr>
      <w:r>
        <w:rPr>
          <w:rFonts w:hint="eastAsia" w:ascii="仿宋_GB2312" w:eastAsia="仿宋_GB2312" w:hAnsiTheme="minorEastAsia" w:cstheme="minorBidi"/>
          <w:b/>
          <w:bCs/>
          <w:kern w:val="2"/>
          <w:sz w:val="32"/>
          <w:szCs w:val="32"/>
          <w:lang w:val="en-US" w:eastAsia="zh-CN" w:bidi="ar-SA"/>
        </w:rPr>
        <w:t xml:space="preserve">第十四条 </w:t>
      </w:r>
      <w:r>
        <w:rPr>
          <w:rFonts w:hint="eastAsia" w:ascii="仿宋_GB2312" w:hAnsi="仿宋_GB2312" w:eastAsia="仿宋_GB2312" w:cs="仿宋_GB2312"/>
          <w:sz w:val="32"/>
          <w:szCs w:val="32"/>
        </w:rPr>
        <w:t>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任何单位和个人违反本办法相关规定的，学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视情节轻重对直接责任人和相关负责人给予批评教育直至纪律处分。</w:t>
      </w:r>
    </w:p>
    <w:p w14:paraId="7353CB8E">
      <w:pPr>
        <w:numPr>
          <w:ilvl w:val="0"/>
          <w:numId w:val="0"/>
        </w:numPr>
        <w:spacing w:line="560" w:lineRule="exact"/>
        <w:ind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第十五条</w:t>
      </w:r>
      <w:r>
        <w:rPr>
          <w:rFonts w:hint="eastAsia" w:ascii="仿宋_GB2312" w:hAnsi="仿宋_GB2312" w:eastAsia="仿宋_GB2312" w:cs="仿宋_GB2312"/>
          <w:sz w:val="32"/>
          <w:szCs w:val="32"/>
          <w:lang w:val="en-US" w:eastAsia="zh-CN"/>
        </w:rPr>
        <w:t xml:space="preserve"> 学院面向学生以外的人员、单位提供服务的服务性收费管理参照本办法执行。</w:t>
      </w:r>
    </w:p>
    <w:p w14:paraId="0C1C92E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hAnsiTheme="minorEastAsia"/>
          <w:sz w:val="32"/>
          <w:szCs w:val="32"/>
        </w:rPr>
      </w:pPr>
      <w:r>
        <w:rPr>
          <w:rFonts w:ascii="仿宋_GB2312" w:eastAsia="仿宋_GB2312" w:hAnsiTheme="minorEastAsia"/>
          <w:b/>
          <w:bCs/>
          <w:sz w:val="32"/>
          <w:szCs w:val="32"/>
        </w:rPr>
        <w:t>第</w:t>
      </w:r>
      <w:r>
        <w:rPr>
          <w:rFonts w:hint="eastAsia" w:ascii="仿宋_GB2312" w:eastAsia="仿宋_GB2312" w:hAnsiTheme="minorEastAsia"/>
          <w:b/>
          <w:bCs/>
          <w:sz w:val="32"/>
          <w:szCs w:val="32"/>
        </w:rPr>
        <w:t>十</w:t>
      </w:r>
      <w:r>
        <w:rPr>
          <w:rFonts w:hint="eastAsia" w:ascii="仿宋_GB2312" w:eastAsia="仿宋_GB2312" w:hAnsiTheme="minorEastAsia"/>
          <w:b/>
          <w:bCs/>
          <w:sz w:val="32"/>
          <w:szCs w:val="32"/>
          <w:lang w:val="en-US" w:eastAsia="zh-CN"/>
        </w:rPr>
        <w:t>六</w:t>
      </w:r>
      <w:r>
        <w:rPr>
          <w:rFonts w:ascii="仿宋_GB2312" w:eastAsia="仿宋_GB2312" w:hAnsiTheme="minorEastAsia"/>
          <w:b/>
          <w:bCs/>
          <w:sz w:val="32"/>
          <w:szCs w:val="32"/>
        </w:rPr>
        <w:t>条</w:t>
      </w:r>
      <w:r>
        <w:rPr>
          <w:rFonts w:ascii="仿宋_GB2312" w:eastAsia="仿宋_GB2312" w:hAnsiTheme="minorEastAsia"/>
          <w:sz w:val="32"/>
          <w:szCs w:val="32"/>
        </w:rPr>
        <w:t xml:space="preserve"> </w:t>
      </w:r>
      <w:r>
        <w:rPr>
          <w:rFonts w:hint="eastAsia" w:ascii="仿宋_GB2312" w:eastAsia="仿宋_GB2312" w:hAnsiTheme="minorEastAsia"/>
          <w:sz w:val="32"/>
          <w:szCs w:val="32"/>
        </w:rPr>
        <w:t>本办法由财务办公室负责解释。</w:t>
      </w:r>
    </w:p>
    <w:p w14:paraId="597D4ED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仿宋_GB2312" w:eastAsia="仿宋_GB2312" w:hAnsiTheme="minorEastAsia"/>
          <w:sz w:val="32"/>
          <w:szCs w:val="32"/>
          <w:lang w:val="en-US"/>
        </w:rPr>
      </w:pPr>
      <w:r>
        <w:rPr>
          <w:rFonts w:hint="eastAsia" w:ascii="仿宋_GB2312" w:eastAsia="仿宋_GB2312" w:hAnsiTheme="minorEastAsia"/>
          <w:b/>
          <w:bCs/>
          <w:sz w:val="32"/>
          <w:szCs w:val="32"/>
          <w:lang w:val="en-US" w:eastAsia="zh-CN"/>
        </w:rPr>
        <w:t>第十七条</w:t>
      </w:r>
      <w:r>
        <w:rPr>
          <w:rFonts w:hint="eastAsia" w:ascii="仿宋_GB2312" w:eastAsia="仿宋_GB2312" w:hAnsiTheme="minorEastAsia"/>
          <w:sz w:val="32"/>
          <w:szCs w:val="32"/>
          <w:lang w:val="en-US" w:eastAsia="zh-CN"/>
        </w:rPr>
        <w:t xml:space="preserve"> 本办法</w:t>
      </w:r>
      <w:r>
        <w:rPr>
          <w:rFonts w:hint="eastAsia" w:ascii="仿宋_GB2312" w:eastAsia="仿宋_GB2312" w:hAnsiTheme="minorEastAsia"/>
          <w:sz w:val="32"/>
          <w:szCs w:val="32"/>
        </w:rPr>
        <w:t>自</w:t>
      </w:r>
      <w:r>
        <w:rPr>
          <w:rFonts w:hint="eastAsia" w:ascii="仿宋_GB2312" w:eastAsia="仿宋_GB2312" w:hAnsiTheme="minorEastAsia"/>
          <w:sz w:val="32"/>
          <w:szCs w:val="32"/>
          <w:lang w:val="en-US" w:eastAsia="zh-CN"/>
        </w:rPr>
        <w:t>公布之日</w:t>
      </w:r>
      <w:r>
        <w:rPr>
          <w:rFonts w:hint="eastAsia" w:ascii="仿宋_GB2312" w:eastAsia="仿宋_GB2312" w:hAnsiTheme="minorEastAsia"/>
          <w:sz w:val="32"/>
          <w:szCs w:val="32"/>
        </w:rPr>
        <w:t>起施行，</w:t>
      </w:r>
      <w:r>
        <w:rPr>
          <w:rFonts w:hint="eastAsia" w:ascii="仿宋_GB2312" w:eastAsia="仿宋_GB2312" w:hAnsiTheme="minorEastAsia"/>
          <w:sz w:val="32"/>
          <w:szCs w:val="32"/>
          <w:lang w:val="en-US" w:eastAsia="zh-CN"/>
        </w:rPr>
        <w:t>原</w:t>
      </w:r>
      <w:r>
        <w:rPr>
          <w:rFonts w:hint="eastAsia" w:ascii="仿宋_GB2312" w:eastAsia="仿宋_GB2312" w:hAnsiTheme="minorEastAsia"/>
          <w:sz w:val="32"/>
          <w:szCs w:val="32"/>
        </w:rPr>
        <w:t>《清华大学深圳国际研究生院收费管理暂行办法》</w:t>
      </w:r>
      <w:r>
        <w:rPr>
          <w:rFonts w:hint="eastAsia" w:ascii="仿宋_GB2312" w:eastAsia="仿宋_GB2312" w:hAnsiTheme="minorEastAsia"/>
          <w:sz w:val="32"/>
          <w:szCs w:val="32"/>
          <w:lang w:eastAsia="zh-CN"/>
        </w:rPr>
        <w:t>（</w:t>
      </w:r>
      <w:r>
        <w:rPr>
          <w:rFonts w:ascii="仿宋_GB2312" w:hAnsi="宋体" w:eastAsia="仿宋_GB2312" w:cs="仿宋_GB2312"/>
          <w:i w:val="0"/>
          <w:iCs w:val="0"/>
          <w:caps w:val="0"/>
          <w:color w:val="333333"/>
          <w:spacing w:val="0"/>
          <w:sz w:val="32"/>
          <w:szCs w:val="32"/>
          <w:shd w:val="clear" w:fill="FFFFFF"/>
        </w:rPr>
        <w:t>清深国院规</w:t>
      </w:r>
      <w:r>
        <w:rPr>
          <w:rFonts w:hint="default" w:ascii="仿宋_GB2312" w:hAnsi="宋体" w:eastAsia="仿宋_GB2312" w:cs="仿宋_GB2312"/>
          <w:i w:val="0"/>
          <w:iCs w:val="0"/>
          <w:caps w:val="0"/>
          <w:color w:val="333333"/>
          <w:spacing w:val="0"/>
          <w:sz w:val="32"/>
          <w:szCs w:val="32"/>
          <w:shd w:val="clear" w:fill="FFFFFF"/>
        </w:rPr>
        <w:t>〔2021〕13号</w:t>
      </w:r>
      <w:r>
        <w:rPr>
          <w:rFonts w:hint="eastAsia" w:ascii="仿宋_GB2312" w:eastAsia="仿宋_GB2312" w:hAnsiTheme="minorEastAsia"/>
          <w:sz w:val="32"/>
          <w:szCs w:val="32"/>
          <w:lang w:eastAsia="zh-CN"/>
        </w:rPr>
        <w:t>）</w:t>
      </w:r>
      <w:r>
        <w:rPr>
          <w:rFonts w:hint="eastAsia" w:ascii="仿宋_GB2312" w:eastAsia="仿宋_GB2312" w:hAnsiTheme="minorEastAsia"/>
          <w:sz w:val="32"/>
          <w:szCs w:val="32"/>
          <w:lang w:val="en-US" w:eastAsia="zh-CN"/>
        </w:rPr>
        <w:t>同时废止。</w:t>
      </w:r>
    </w:p>
    <w:sectPr>
      <w:headerReference r:id="rId4" w:type="first"/>
      <w:footerReference r:id="rId7" w:type="first"/>
      <w:footerReference r:id="rId5" w:type="default"/>
      <w:headerReference r:id="rId3" w:type="even"/>
      <w:footerReference r:id="rId6" w:type="even"/>
      <w:pgSz w:w="11906" w:h="16838"/>
      <w:pgMar w:top="1440" w:right="1746" w:bottom="1440" w:left="17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5AE9600B-83FF-4D9B-AB39-C58EC11E8CC8}"/>
  </w:font>
  <w:font w:name="仿宋_GB2312">
    <w:panose1 w:val="02010609030101010101"/>
    <w:charset w:val="86"/>
    <w:family w:val="modern"/>
    <w:pitch w:val="default"/>
    <w:sig w:usb0="00000001" w:usb1="080E0000" w:usb2="00000000" w:usb3="00000000" w:csb0="00040000" w:csb1="00000000"/>
    <w:embedRegular r:id="rId2" w:fontKey="{DEA90528-7445-490D-AC84-4F8D203832DF}"/>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embedRegular r:id="rId3" w:fontKey="{34ED57A9-9E82-4AFE-9D2B-B768553B08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4197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BEF7A">
                          <w:pPr>
                            <w:pStyle w:val="4"/>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C9BEF7A">
                    <w:pPr>
                      <w:pStyle w:val="4"/>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25E9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F306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A29E4">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E5D3D">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RiOTMwZDI5NDhhOGZiN2YwNzU1NDE1ZWRhZjA1MjQifQ=="/>
  </w:docVars>
  <w:rsids>
    <w:rsidRoot w:val="00306314"/>
    <w:rsid w:val="000114AE"/>
    <w:rsid w:val="00026DB2"/>
    <w:rsid w:val="000A6B3D"/>
    <w:rsid w:val="0010732E"/>
    <w:rsid w:val="00131375"/>
    <w:rsid w:val="00183384"/>
    <w:rsid w:val="001F51F5"/>
    <w:rsid w:val="00263B9E"/>
    <w:rsid w:val="0029641F"/>
    <w:rsid w:val="002D3AC1"/>
    <w:rsid w:val="002F5875"/>
    <w:rsid w:val="00306314"/>
    <w:rsid w:val="00315060"/>
    <w:rsid w:val="00362D70"/>
    <w:rsid w:val="003A5E30"/>
    <w:rsid w:val="0040622A"/>
    <w:rsid w:val="00415A7B"/>
    <w:rsid w:val="00475311"/>
    <w:rsid w:val="0056583C"/>
    <w:rsid w:val="005A5FA2"/>
    <w:rsid w:val="005C3A29"/>
    <w:rsid w:val="0063640F"/>
    <w:rsid w:val="00685E4E"/>
    <w:rsid w:val="00776287"/>
    <w:rsid w:val="007F0761"/>
    <w:rsid w:val="00872991"/>
    <w:rsid w:val="008C01D0"/>
    <w:rsid w:val="008D39C3"/>
    <w:rsid w:val="00960A24"/>
    <w:rsid w:val="00966A85"/>
    <w:rsid w:val="009A14BB"/>
    <w:rsid w:val="00A4365E"/>
    <w:rsid w:val="00A46902"/>
    <w:rsid w:val="00A841AA"/>
    <w:rsid w:val="00BE01C8"/>
    <w:rsid w:val="00CB14A7"/>
    <w:rsid w:val="00D679A7"/>
    <w:rsid w:val="00DC1DA0"/>
    <w:rsid w:val="00E03E1C"/>
    <w:rsid w:val="00E91071"/>
    <w:rsid w:val="00EA443B"/>
    <w:rsid w:val="00EA7E93"/>
    <w:rsid w:val="00F31B92"/>
    <w:rsid w:val="00FC1D18"/>
    <w:rsid w:val="02104F2C"/>
    <w:rsid w:val="05DE4B61"/>
    <w:rsid w:val="063D3329"/>
    <w:rsid w:val="063D40C6"/>
    <w:rsid w:val="087B10EC"/>
    <w:rsid w:val="08F64BF4"/>
    <w:rsid w:val="0A970120"/>
    <w:rsid w:val="0AA84C08"/>
    <w:rsid w:val="134A57B8"/>
    <w:rsid w:val="139E2E18"/>
    <w:rsid w:val="19070D00"/>
    <w:rsid w:val="19682A9C"/>
    <w:rsid w:val="1D1A284F"/>
    <w:rsid w:val="203004C6"/>
    <w:rsid w:val="203613D6"/>
    <w:rsid w:val="219701F1"/>
    <w:rsid w:val="235D2F55"/>
    <w:rsid w:val="273A5F83"/>
    <w:rsid w:val="27FD6D5C"/>
    <w:rsid w:val="2A9D5D4B"/>
    <w:rsid w:val="2B5A509A"/>
    <w:rsid w:val="2C1F4410"/>
    <w:rsid w:val="2CAC7EB1"/>
    <w:rsid w:val="3068730E"/>
    <w:rsid w:val="3141418A"/>
    <w:rsid w:val="336F010C"/>
    <w:rsid w:val="34183C0D"/>
    <w:rsid w:val="34A838EA"/>
    <w:rsid w:val="34BC79F4"/>
    <w:rsid w:val="360E10EC"/>
    <w:rsid w:val="38C54412"/>
    <w:rsid w:val="398524F0"/>
    <w:rsid w:val="3CE533DA"/>
    <w:rsid w:val="3D2C71B4"/>
    <w:rsid w:val="3EDF9D12"/>
    <w:rsid w:val="3F827D97"/>
    <w:rsid w:val="419D4B2F"/>
    <w:rsid w:val="47F522B7"/>
    <w:rsid w:val="4CE3134D"/>
    <w:rsid w:val="4D61183C"/>
    <w:rsid w:val="4E3E7D9F"/>
    <w:rsid w:val="4EAF2B10"/>
    <w:rsid w:val="5267087A"/>
    <w:rsid w:val="55F64D72"/>
    <w:rsid w:val="5A735AF1"/>
    <w:rsid w:val="5D6654C5"/>
    <w:rsid w:val="5FF73945"/>
    <w:rsid w:val="62AF7889"/>
    <w:rsid w:val="65FB2399"/>
    <w:rsid w:val="66477558"/>
    <w:rsid w:val="67A36463"/>
    <w:rsid w:val="67E009D9"/>
    <w:rsid w:val="6806429B"/>
    <w:rsid w:val="69253447"/>
    <w:rsid w:val="6A192585"/>
    <w:rsid w:val="6CFF7B91"/>
    <w:rsid w:val="6F6A5D02"/>
    <w:rsid w:val="717767B4"/>
    <w:rsid w:val="78F04E11"/>
    <w:rsid w:val="7BFB1D02"/>
    <w:rsid w:val="7FCD71E5"/>
    <w:rsid w:val="AC5BD258"/>
    <w:rsid w:val="BEEF60A7"/>
    <w:rsid w:val="E59F7B9D"/>
    <w:rsid w:val="EFE71B2E"/>
    <w:rsid w:val="F33FA3A0"/>
    <w:rsid w:val="F7FC6072"/>
    <w:rsid w:val="F9FB9465"/>
    <w:rsid w:val="FBFF43E1"/>
    <w:rsid w:val="FE57D0A3"/>
    <w:rsid w:val="FFBE4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批注框文本 字符"/>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1619</Words>
  <Characters>1637</Characters>
  <Lines>7</Lines>
  <Paragraphs>2</Paragraphs>
  <TotalTime>0</TotalTime>
  <ScaleCrop>false</ScaleCrop>
  <LinksUpToDate>false</LinksUpToDate>
  <CharactersWithSpaces>1661</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2021-10-20T03:29:00Z</dcterms:created>
  <dc:creator>Gaoyh</dc:creator>
  <cp:lastModifiedBy>DZB</cp:lastModifiedBy>
  <cp:lastPrinted>2026-04-30T06:26:00Z</cp:lastPrinted>
  <dcterms:modified xsi:type="dcterms:W3CDTF">2026-05-13T07:23:27Z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57018FD01ADE48CC883C826E456F2961_13</vt:lpwstr>
  </property>
  <property fmtid="{D5CDD505-2E9C-101B-9397-08002B2CF9AE}" pid="4" name="KSOTemplateDocerSaveRecord">
    <vt:lpwstr>eyJoZGlkIjoiMGJmNjQ0OWZkYzczOTI0ZjY2MWU3NWM5MjRhNzU3ODkiLCJ1c2VySWQiOiIxNzg2NDU0MzIwIn0=</vt:lpwstr>
  </property>
</Properties>
</file>