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F1BD09">
      <w:pPr>
        <w:autoSpaceDE w:val="0"/>
        <w:autoSpaceDN w:val="0"/>
        <w:spacing w:line="560" w:lineRule="exact"/>
        <w:jc w:val="right"/>
        <w:rPr>
          <w:rFonts w:hint="eastAsia" w:ascii="仿宋_GB2312" w:hAnsi="仿宋_GB2312" w:eastAsia="仿宋_GB2312" w:cs="仿宋_GB2312"/>
          <w:b w:val="0"/>
          <w:bCs w:val="0"/>
          <w:kern w:val="2"/>
          <w:sz w:val="32"/>
          <w:szCs w:val="32"/>
          <w:lang w:eastAsia="zh-CN"/>
        </w:rPr>
      </w:pPr>
      <w:bookmarkStart w:id="1" w:name="_GoBack"/>
      <w:bookmarkStart w:id="0" w:name="_Toc194082319"/>
      <w:r>
        <w:rPr>
          <w:rFonts w:hint="eastAsia" w:ascii="仿宋_GB2312" w:hAnsi="仿宋_GB2312" w:eastAsia="仿宋_GB2312" w:cs="仿宋_GB2312"/>
          <w:b w:val="0"/>
          <w:bCs w:val="0"/>
          <w:kern w:val="2"/>
          <w:sz w:val="32"/>
          <w:szCs w:val="32"/>
          <w:lang w:eastAsia="zh-CN"/>
        </w:rPr>
        <w:t>清深国院委规〔2025〕1号</w:t>
      </w:r>
    </w:p>
    <w:bookmarkEnd w:id="1"/>
    <w:p w14:paraId="61A76336">
      <w:pPr>
        <w:autoSpaceDE w:val="0"/>
        <w:autoSpaceDN w:val="0"/>
        <w:spacing w:line="560" w:lineRule="exact"/>
        <w:jc w:val="right"/>
        <w:rPr>
          <w:rFonts w:hint="eastAsia" w:ascii="方正小标宋简体" w:hAnsi="方正小标宋简体" w:eastAsia="方正小标宋简体" w:cs="Times New Roman"/>
          <w:kern w:val="2"/>
          <w:sz w:val="40"/>
          <w:szCs w:val="40"/>
          <w:lang w:eastAsia="zh-CN"/>
        </w:rPr>
      </w:pPr>
    </w:p>
    <w:p w14:paraId="1703DC87">
      <w:pPr>
        <w:autoSpaceDE w:val="0"/>
        <w:autoSpaceDN w:val="0"/>
        <w:spacing w:line="560" w:lineRule="exact"/>
        <w:jc w:val="center"/>
        <w:rPr>
          <w:rFonts w:hint="eastAsia" w:ascii="方正小标宋简体" w:hAnsi="方正小标宋简体" w:eastAsia="方正小标宋简体" w:cs="Times New Roman"/>
          <w:kern w:val="2"/>
          <w:sz w:val="40"/>
          <w:szCs w:val="40"/>
          <w:lang w:eastAsia="zh-CN"/>
        </w:rPr>
      </w:pPr>
      <w:r>
        <w:rPr>
          <w:rFonts w:hint="eastAsia" w:ascii="方正小标宋简体" w:hAnsi="方正小标宋简体" w:eastAsia="方正小标宋简体" w:cs="Times New Roman"/>
          <w:kern w:val="2"/>
          <w:sz w:val="40"/>
          <w:szCs w:val="40"/>
          <w:lang w:eastAsia="zh-CN"/>
        </w:rPr>
        <w:t>清华大学深圳国际研究生院院管干部</w:t>
      </w:r>
    </w:p>
    <w:p w14:paraId="0A2FF51F">
      <w:pPr>
        <w:autoSpaceDE w:val="0"/>
        <w:autoSpaceDN w:val="0"/>
        <w:spacing w:line="560" w:lineRule="exact"/>
        <w:jc w:val="center"/>
        <w:rPr>
          <w:rFonts w:hint="eastAsia" w:ascii="方正小标宋简体" w:eastAsia="方正小标宋简体"/>
          <w:sz w:val="36"/>
          <w:szCs w:val="36"/>
        </w:rPr>
      </w:pPr>
      <w:r>
        <w:rPr>
          <w:rFonts w:hint="eastAsia" w:ascii="方正小标宋简体" w:hAnsi="方正小标宋简体" w:eastAsia="方正小标宋简体" w:cs="Times New Roman"/>
          <w:kern w:val="2"/>
          <w:sz w:val="40"/>
          <w:szCs w:val="40"/>
          <w:lang w:eastAsia="zh-CN"/>
        </w:rPr>
        <w:t>因私出国（境）管理办法</w:t>
      </w:r>
      <w:bookmarkEnd w:id="0"/>
    </w:p>
    <w:p w14:paraId="6CDB6413">
      <w:pPr>
        <w:pStyle w:val="7"/>
        <w:widowControl/>
        <w:autoSpaceDE/>
        <w:autoSpaceDN/>
        <w:snapToGrid w:val="0"/>
        <w:spacing w:beforeAutospacing="0" w:afterAutospacing="0" w:line="520" w:lineRule="exact"/>
        <w:jc w:val="center"/>
        <w:rPr>
          <w:rFonts w:hint="eastAsia" w:ascii="微软雅黑" w:hAnsi="微软雅黑" w:eastAsia="微软雅黑" w:cs="微软雅黑"/>
          <w:sz w:val="30"/>
          <w:szCs w:val="30"/>
        </w:rPr>
      </w:pPr>
      <w:r>
        <w:rPr>
          <w:rFonts w:hint="eastAsia" w:ascii="仿宋_GB2312" w:hAnsi="宋体" w:eastAsia="仿宋_GB2312" w:cstheme="minorBidi"/>
          <w:kern w:val="2"/>
          <w:sz w:val="28"/>
          <w:szCs w:val="28"/>
          <w:lang w:val="en-US" w:eastAsia="zh-CN" w:bidi="ar-SA"/>
        </w:rPr>
        <w:t>二〇二五年第三十一次党委会会议（2025年9月15日）审议通过</w:t>
      </w:r>
    </w:p>
    <w:p w14:paraId="379B277C">
      <w:pPr>
        <w:pStyle w:val="7"/>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560" w:lineRule="exact"/>
        <w:jc w:val="right"/>
        <w:textAlignment w:val="auto"/>
        <w:rPr>
          <w:rFonts w:hint="eastAsia" w:ascii="微软雅黑" w:hAnsi="微软雅黑" w:eastAsia="微软雅黑" w:cs="微软雅黑"/>
        </w:rPr>
      </w:pPr>
    </w:p>
    <w:p w14:paraId="5646A02E">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ascii="黑体" w:hAnsi="黑体" w:eastAsia="黑体" w:cs="微软雅黑"/>
          <w:sz w:val="32"/>
          <w:szCs w:val="32"/>
        </w:rPr>
      </w:pPr>
      <w:r>
        <w:rPr>
          <w:rFonts w:ascii="黑体" w:hAnsi="黑体" w:eastAsia="黑体"/>
          <w:sz w:val="32"/>
          <w:szCs w:val="32"/>
          <w:shd w:val="clear" w:color="auto" w:fill="FFFFFF"/>
        </w:rPr>
        <w:t>第一章</w:t>
      </w:r>
      <w:r>
        <w:rPr>
          <w:rFonts w:hint="eastAsia" w:ascii="黑体" w:hAnsi="黑体" w:eastAsia="黑体"/>
          <w:sz w:val="32"/>
          <w:szCs w:val="32"/>
          <w:shd w:val="clear" w:color="auto" w:fill="FFFFFF"/>
        </w:rPr>
        <w:t xml:space="preserve">  </w:t>
      </w:r>
      <w:r>
        <w:rPr>
          <w:rFonts w:ascii="黑体" w:hAnsi="黑体" w:eastAsia="黑体"/>
          <w:sz w:val="32"/>
          <w:szCs w:val="32"/>
          <w:shd w:val="clear" w:color="auto" w:fill="FFFFFF"/>
        </w:rPr>
        <w:t>总则</w:t>
      </w:r>
    </w:p>
    <w:p w14:paraId="6E7BE045">
      <w:pPr>
        <w:pStyle w:val="7"/>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ascii="FangSong_GB2312" w:hAnsi="微软雅黑" w:eastAsia="FangSong_GB2312" w:cs="微软雅黑"/>
          <w:sz w:val="32"/>
          <w:szCs w:val="32"/>
          <w:shd w:val="clear" w:color="auto" w:fill="FFFFFF"/>
        </w:rPr>
      </w:pPr>
      <w:r>
        <w:rPr>
          <w:rFonts w:hint="eastAsia" w:ascii="FangSong_GB2312" w:hAnsi="FangSong_GB2312" w:eastAsia="FangSong_GB2312" w:cs="FangSong_GB2312"/>
          <w:b/>
          <w:bCs/>
          <w:sz w:val="32"/>
          <w:szCs w:val="32"/>
          <w:shd w:val="clear" w:color="auto" w:fill="FFFFFF"/>
        </w:rPr>
        <w:t xml:space="preserve">第一条 </w:t>
      </w:r>
      <w:r>
        <w:rPr>
          <w:rFonts w:hint="eastAsia" w:ascii="FangSong_GB2312" w:hAnsi="FangSong_GB2312" w:eastAsia="FangSong_GB2312" w:cs="FangSong_GB2312"/>
          <w:sz w:val="32"/>
          <w:szCs w:val="32"/>
          <w:shd w:val="clear" w:color="auto" w:fill="FFFFFF"/>
        </w:rPr>
        <w:t>为了加强</w:t>
      </w:r>
      <w:r>
        <w:rPr>
          <w:rFonts w:hint="eastAsia" w:ascii="FangSong_GB2312" w:hAnsi="FangSong_GB2312" w:eastAsia="FangSong_GB2312" w:cs="FangSong_GB2312"/>
          <w:sz w:val="32"/>
          <w:szCs w:val="32"/>
        </w:rPr>
        <w:t>清华大学深圳国际研究生院（以下简称学院）</w:t>
      </w:r>
      <w:r>
        <w:rPr>
          <w:rFonts w:hint="eastAsia" w:ascii="FangSong_GB2312" w:hAnsi="FangSong_GB2312" w:eastAsia="FangSong_GB2312" w:cs="FangSong_GB2312"/>
          <w:sz w:val="32"/>
          <w:szCs w:val="32"/>
          <w:shd w:val="clear" w:color="auto" w:fill="FFFFFF"/>
        </w:rPr>
        <w:t>院管干部因私</w:t>
      </w:r>
      <w:r>
        <w:rPr>
          <w:rFonts w:hint="eastAsia" w:ascii="FangSong_GB2312" w:hAnsi="微软雅黑" w:eastAsia="FangSong_GB2312" w:cs="微软雅黑"/>
          <w:sz w:val="32"/>
          <w:szCs w:val="32"/>
          <w:shd w:val="clear" w:color="auto" w:fill="FFFFFF"/>
        </w:rPr>
        <w:t>出国（境）管理，根据《清华大学校管干部因私出国（境）管理办法》（清委发〔2024〕7号）有关规定，结合学院实际，制定本办法。</w:t>
      </w:r>
    </w:p>
    <w:p w14:paraId="2157B5EC">
      <w:pPr>
        <w:pStyle w:val="7"/>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ascii="FangSong_GB2312" w:hAnsi="微软雅黑" w:eastAsia="FangSong_GB2312" w:cs="微软雅黑"/>
          <w:sz w:val="32"/>
          <w:szCs w:val="32"/>
          <w:shd w:val="clear" w:color="auto" w:fill="FFFFFF"/>
        </w:rPr>
      </w:pPr>
      <w:r>
        <w:rPr>
          <w:rFonts w:hint="eastAsia" w:ascii="FangSong_GB2312" w:hAnsi="微软雅黑" w:eastAsia="FangSong_GB2312" w:cs="微软雅黑"/>
          <w:b/>
          <w:bCs/>
          <w:sz w:val="32"/>
          <w:szCs w:val="32"/>
          <w:shd w:val="clear" w:color="auto" w:fill="FFFFFF"/>
        </w:rPr>
        <w:t>第二条</w:t>
      </w:r>
      <w:r>
        <w:rPr>
          <w:rFonts w:hint="eastAsia" w:ascii="FangSong_GB2312" w:hAnsi="微软雅黑" w:eastAsia="FangSong_GB2312" w:cs="微软雅黑"/>
          <w:sz w:val="32"/>
          <w:szCs w:val="32"/>
          <w:shd w:val="clear" w:color="auto" w:fill="FFFFFF"/>
        </w:rPr>
        <w:t xml:space="preserve"> 本办法适用于全体院管干部。</w:t>
      </w:r>
    </w:p>
    <w:p w14:paraId="3CEAE624">
      <w:pPr>
        <w:pStyle w:val="7"/>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FangSong_GB2312" w:hAnsi="FangSong_GB2312" w:eastAsia="FangSong_GB2312" w:cs="FangSong_GB2312"/>
          <w:sz w:val="32"/>
          <w:szCs w:val="32"/>
          <w:shd w:val="clear" w:color="auto" w:fill="FFFFFF"/>
        </w:rPr>
      </w:pPr>
      <w:r>
        <w:rPr>
          <w:rFonts w:hint="eastAsia" w:ascii="FangSong_GB2312" w:hAnsi="微软雅黑" w:eastAsia="FangSong_GB2312" w:cs="微软雅黑"/>
          <w:sz w:val="32"/>
          <w:szCs w:val="32"/>
          <w:shd w:val="clear" w:color="auto" w:fill="FFFFFF"/>
        </w:rPr>
        <w:t>本办法所称“因私出国（</w:t>
      </w:r>
      <w:r>
        <w:rPr>
          <w:rFonts w:hint="eastAsia" w:ascii="FangSong_GB2312" w:hAnsi="FangSong_GB2312" w:eastAsia="FangSong_GB2312" w:cs="FangSong_GB2312"/>
          <w:sz w:val="32"/>
          <w:szCs w:val="32"/>
          <w:shd w:val="clear" w:color="auto" w:fill="FFFFFF"/>
        </w:rPr>
        <w:t>境）”是指：因个人原因赴境外进行探亲、访友、旅游、就医及其他非公务活动。</w:t>
      </w:r>
    </w:p>
    <w:p w14:paraId="1A8BD0E4">
      <w:pPr>
        <w:pStyle w:val="7"/>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ascii="FangSong_GB2312" w:hAnsi="FangSong_GB2312" w:eastAsia="FangSong_GB2312" w:cs="FangSong_GB2312"/>
          <w:sz w:val="32"/>
          <w:szCs w:val="32"/>
          <w:shd w:val="clear" w:color="auto" w:fill="FFFFFF"/>
        </w:rPr>
      </w:pPr>
      <w:r>
        <w:rPr>
          <w:rFonts w:hint="eastAsia" w:ascii="FangSong_GB2312" w:hAnsi="FangSong_GB2312" w:eastAsia="FangSong_GB2312" w:cs="FangSong_GB2312"/>
          <w:b/>
          <w:bCs/>
          <w:sz w:val="32"/>
          <w:szCs w:val="32"/>
          <w:shd w:val="clear" w:color="auto" w:fill="FFFFFF"/>
        </w:rPr>
        <w:t>第三条</w:t>
      </w:r>
      <w:r>
        <w:rPr>
          <w:rFonts w:hint="eastAsia" w:ascii="FangSong_GB2312" w:hAnsi="FangSong_GB2312" w:eastAsia="FangSong_GB2312" w:cs="FangSong_GB2312"/>
          <w:sz w:val="32"/>
          <w:szCs w:val="32"/>
          <w:shd w:val="clear" w:color="auto" w:fill="FFFFFF"/>
        </w:rPr>
        <w:t xml:space="preserve"> 校管干部因私出国（境）管理，按照《清华大学校管干部因私出国（境）管理办法》相关规定执行。</w:t>
      </w:r>
    </w:p>
    <w:p w14:paraId="00D97E31">
      <w:pPr>
        <w:pStyle w:val="7"/>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ascii="FangSong_GB2312" w:hAnsi="FangSong_GB2312" w:eastAsia="FangSong_GB2312" w:cs="FangSong_GB2312"/>
          <w:sz w:val="32"/>
          <w:szCs w:val="32"/>
          <w:shd w:val="clear" w:color="auto" w:fill="FFFFFF"/>
        </w:rPr>
      </w:pPr>
      <w:r>
        <w:rPr>
          <w:rFonts w:hint="eastAsia" w:ascii="FangSong_GB2312" w:hAnsi="FangSong_GB2312" w:eastAsia="FangSong_GB2312" w:cs="FangSong_GB2312"/>
          <w:b/>
          <w:bCs/>
          <w:sz w:val="32"/>
          <w:szCs w:val="32"/>
          <w:shd w:val="clear" w:color="auto" w:fill="FFFFFF"/>
        </w:rPr>
        <w:t>第四条</w:t>
      </w:r>
      <w:r>
        <w:rPr>
          <w:rFonts w:hint="eastAsia" w:ascii="FangSong_GB2312" w:hAnsi="FangSong_GB2312" w:eastAsia="FangSong_GB2312" w:cs="FangSong_GB2312"/>
          <w:color w:val="333333"/>
          <w:sz w:val="32"/>
          <w:szCs w:val="32"/>
          <w:shd w:val="clear" w:color="auto" w:fill="FFFFFF"/>
        </w:rPr>
        <w:t xml:space="preserve"> </w:t>
      </w:r>
      <w:r>
        <w:rPr>
          <w:rFonts w:hint="eastAsia" w:ascii="FangSong_GB2312" w:hAnsi="FangSong_GB2312" w:eastAsia="FangSong_GB2312" w:cs="FangSong_GB2312"/>
          <w:sz w:val="32"/>
          <w:szCs w:val="32"/>
          <w:shd w:val="clear" w:color="auto" w:fill="FFFFFF"/>
        </w:rPr>
        <w:t>干部因私出国（境）管理工作，在学院党委统一领导下，由党委组织办公室、人事办公室及各二级单位等协同落实。</w:t>
      </w:r>
    </w:p>
    <w:p w14:paraId="76D7B911">
      <w:pPr>
        <w:pStyle w:val="7"/>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ascii="FangSong_GB2312" w:hAnsi="FangSong_GB2312" w:eastAsia="FangSong_GB2312" w:cs="FangSong_GB2312"/>
          <w:sz w:val="32"/>
          <w:szCs w:val="32"/>
        </w:rPr>
      </w:pPr>
      <w:r>
        <w:rPr>
          <w:rFonts w:hint="eastAsia" w:ascii="FangSong_GB2312" w:hAnsi="FangSong_GB2312" w:eastAsia="FangSong_GB2312" w:cs="FangSong_GB2312"/>
          <w:b/>
          <w:bCs/>
          <w:sz w:val="32"/>
          <w:szCs w:val="32"/>
          <w:shd w:val="clear" w:color="auto" w:fill="FFFFFF"/>
        </w:rPr>
        <w:t>第五条</w:t>
      </w:r>
      <w:r>
        <w:rPr>
          <w:rFonts w:hint="eastAsia" w:ascii="FangSong_GB2312" w:hAnsi="FangSong_GB2312" w:eastAsia="FangSong_GB2312" w:cs="FangSong_GB2312"/>
          <w:sz w:val="32"/>
          <w:szCs w:val="32"/>
          <w:shd w:val="clear" w:color="auto" w:fill="FFFFFF"/>
        </w:rPr>
        <w:t xml:space="preserve"> 因私出国（境）证件（以下简称因私证照）包括普通护照（因私）、往来港澳通行证（因私）、大陆居民往来台湾通行证等。</w:t>
      </w:r>
    </w:p>
    <w:p w14:paraId="2B7D6EF0">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ascii="黑体" w:hAnsi="黑体" w:eastAsia="黑体" w:cs="微软雅黑"/>
          <w:sz w:val="32"/>
          <w:szCs w:val="32"/>
        </w:rPr>
      </w:pPr>
      <w:r>
        <w:rPr>
          <w:rFonts w:hint="eastAsia" w:ascii="黑体" w:hAnsi="黑体" w:eastAsia="黑体"/>
          <w:sz w:val="32"/>
          <w:szCs w:val="32"/>
          <w:shd w:val="clear" w:color="auto" w:fill="FFFFFF"/>
        </w:rPr>
        <w:t>第二章  因私出国（境）事项的审批</w:t>
      </w:r>
    </w:p>
    <w:p w14:paraId="0615C99E">
      <w:pPr>
        <w:pStyle w:val="7"/>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ascii="FangSong_GB2312" w:hAnsi="FangSong_GB2312" w:eastAsia="FangSong_GB2312" w:cs="FangSong_GB2312"/>
          <w:sz w:val="32"/>
          <w:szCs w:val="32"/>
          <w:shd w:val="clear" w:color="auto" w:fill="FFFFFF"/>
        </w:rPr>
      </w:pPr>
      <w:r>
        <w:rPr>
          <w:rFonts w:hint="eastAsia" w:ascii="FangSong_GB2312" w:hAnsi="FangSong_GB2312" w:eastAsia="FangSong_GB2312" w:cs="FangSong_GB2312"/>
          <w:b/>
          <w:bCs/>
          <w:sz w:val="32"/>
          <w:szCs w:val="32"/>
          <w:shd w:val="clear" w:color="auto" w:fill="FFFFFF"/>
        </w:rPr>
        <w:t>第六条</w:t>
      </w:r>
      <w:r>
        <w:rPr>
          <w:rFonts w:hint="eastAsia" w:ascii="FangSong_GB2312" w:hAnsi="FangSong_GB2312" w:eastAsia="FangSong_GB2312" w:cs="FangSong_GB2312"/>
          <w:sz w:val="32"/>
          <w:szCs w:val="32"/>
          <w:shd w:val="clear" w:color="auto" w:fill="FFFFFF"/>
        </w:rPr>
        <w:t xml:space="preserve"> 学院院管干部因私出国（境）须先提交申请，说明出行目的地、时间、事由、费用来源、使用因私证照的类型等信息，经本单位负责人签字同意后，提交党委组织办公室。</w:t>
      </w:r>
    </w:p>
    <w:p w14:paraId="0CE454C2">
      <w:pPr>
        <w:pStyle w:val="7"/>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FangSong_GB2312" w:hAnsi="FangSong_GB2312" w:eastAsia="FangSong_GB2312" w:cs="FangSong_GB2312"/>
          <w:sz w:val="32"/>
          <w:szCs w:val="32"/>
          <w:shd w:val="clear" w:color="auto" w:fill="FFFFFF"/>
        </w:rPr>
      </w:pPr>
      <w:r>
        <w:rPr>
          <w:rFonts w:hint="eastAsia" w:ascii="FangSong_GB2312" w:hAnsi="FangSong_GB2312" w:eastAsia="FangSong_GB2312" w:cs="FangSong_GB2312"/>
          <w:sz w:val="32"/>
          <w:szCs w:val="32"/>
          <w:shd w:val="clear" w:color="auto" w:fill="FFFFFF"/>
        </w:rPr>
        <w:t>“本单位负责人签字同意”具体指：党政职能部门、支撑服务机构的正职干部由分管院领导签字同意，教学科研机构的正职干部由党政正职交叉审批；副职干部由任职所在单位正职干部签字同意。</w:t>
      </w:r>
    </w:p>
    <w:p w14:paraId="2E944199">
      <w:pPr>
        <w:pStyle w:val="7"/>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ascii="FangSong_GB2312" w:hAnsi="FangSong_GB2312" w:eastAsia="FangSong_GB2312" w:cs="FangSong_GB2312"/>
          <w:sz w:val="32"/>
          <w:szCs w:val="32"/>
          <w:shd w:val="clear" w:color="auto" w:fill="FFFFFF"/>
        </w:rPr>
      </w:pPr>
      <w:r>
        <w:rPr>
          <w:rFonts w:hint="eastAsia" w:ascii="FangSong_GB2312" w:hAnsi="FangSong_GB2312" w:eastAsia="FangSong_GB2312" w:cs="FangSong_GB2312"/>
          <w:b/>
          <w:bCs/>
          <w:sz w:val="32"/>
          <w:szCs w:val="32"/>
          <w:shd w:val="clear" w:color="auto" w:fill="FFFFFF"/>
        </w:rPr>
        <w:t>第七条</w:t>
      </w:r>
      <w:r>
        <w:rPr>
          <w:rFonts w:hint="eastAsia" w:ascii="FangSong_GB2312" w:hAnsi="FangSong_GB2312" w:eastAsia="FangSong_GB2312" w:cs="FangSong_GB2312"/>
          <w:sz w:val="32"/>
          <w:szCs w:val="32"/>
          <w:shd w:val="clear" w:color="auto" w:fill="FFFFFF"/>
        </w:rPr>
        <w:t xml:space="preserve"> 党委组织办公室收到院管干部因私出国（境）申请后，正职干部的报主管干部工作院领导审批，副职干部的由党委组织办公室审批；在境外时间超过20天的，报学院干部工作小组审批。</w:t>
      </w:r>
    </w:p>
    <w:p w14:paraId="08A565BC">
      <w:pPr>
        <w:pStyle w:val="7"/>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ascii="FangSong_GB2312" w:hAnsi="FangSong_GB2312" w:eastAsia="FangSong_GB2312" w:cs="FangSong_GB2312"/>
          <w:sz w:val="32"/>
          <w:szCs w:val="32"/>
          <w:shd w:val="clear" w:color="auto" w:fill="FFFFFF"/>
        </w:rPr>
      </w:pPr>
      <w:r>
        <w:rPr>
          <w:rFonts w:hint="eastAsia" w:ascii="FangSong_GB2312" w:hAnsi="FangSong_GB2312" w:eastAsia="FangSong_GB2312" w:cs="FangSong_GB2312"/>
          <w:b/>
          <w:bCs/>
          <w:sz w:val="32"/>
          <w:szCs w:val="32"/>
          <w:shd w:val="clear" w:color="auto" w:fill="FFFFFF"/>
        </w:rPr>
        <w:t>第八条</w:t>
      </w:r>
      <w:r>
        <w:rPr>
          <w:rFonts w:hint="eastAsia" w:ascii="FangSong_GB2312" w:hAnsi="FangSong_GB2312" w:eastAsia="FangSong_GB2312" w:cs="FangSong_GB2312"/>
          <w:sz w:val="32"/>
          <w:szCs w:val="32"/>
          <w:shd w:val="clear" w:color="auto" w:fill="FFFFFF"/>
        </w:rPr>
        <w:t xml:space="preserve"> 干部因私出国（境）原则上一年不超过两次，一般应安排在假期，涉及工作日的须履行请假手续。</w:t>
      </w:r>
    </w:p>
    <w:p w14:paraId="7622ED32">
      <w:pPr>
        <w:pStyle w:val="7"/>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ascii="黑体" w:hAnsi="黑体" w:eastAsia="黑体"/>
          <w:sz w:val="32"/>
          <w:szCs w:val="32"/>
          <w:shd w:val="clear" w:color="auto" w:fill="FFFFFF"/>
        </w:rPr>
      </w:pPr>
      <w:r>
        <w:rPr>
          <w:rFonts w:hint="eastAsia" w:ascii="FangSong_GB2312" w:hAnsi="FangSong_GB2312" w:eastAsia="FangSong_GB2312" w:cs="FangSong_GB2312"/>
          <w:b/>
          <w:bCs/>
          <w:sz w:val="32"/>
          <w:szCs w:val="32"/>
          <w:shd w:val="clear" w:color="auto" w:fill="FFFFFF"/>
        </w:rPr>
        <w:t xml:space="preserve">第九条 </w:t>
      </w:r>
      <w:r>
        <w:rPr>
          <w:rFonts w:hint="eastAsia" w:ascii="FangSong_GB2312" w:hAnsi="FangSong_GB2312" w:eastAsia="FangSong_GB2312" w:cs="FangSong_GB2312"/>
          <w:sz w:val="32"/>
          <w:szCs w:val="32"/>
          <w:shd w:val="clear" w:color="auto" w:fill="FFFFFF"/>
        </w:rPr>
        <w:t>干部因私出国（境）实行一事一报，不得擅自更改已报批的目的地、日期及事由等信息，不得绕道第三国或在境外加签他国（地区）签证（注），不得擅自延长在国（境）外的时间。</w:t>
      </w:r>
    </w:p>
    <w:p w14:paraId="4D385EC2">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ascii="黑体" w:hAnsi="黑体" w:eastAsia="黑体" w:cs="微软雅黑"/>
          <w:sz w:val="32"/>
          <w:szCs w:val="32"/>
        </w:rPr>
      </w:pPr>
      <w:r>
        <w:rPr>
          <w:rFonts w:hint="eastAsia" w:ascii="黑体" w:hAnsi="黑体" w:eastAsia="黑体"/>
          <w:sz w:val="32"/>
          <w:szCs w:val="32"/>
          <w:shd w:val="clear" w:color="auto" w:fill="FFFFFF"/>
        </w:rPr>
        <w:t>第三章  因私证照的管理</w:t>
      </w:r>
    </w:p>
    <w:p w14:paraId="06980D4D">
      <w:pPr>
        <w:pStyle w:val="7"/>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ascii="FangSong_GB2312" w:hAnsi="FangSong_GB2312" w:eastAsia="FangSong_GB2312" w:cs="FangSong_GB2312"/>
          <w:sz w:val="32"/>
          <w:szCs w:val="32"/>
          <w:shd w:val="clear" w:color="auto" w:fill="FFFFFF"/>
        </w:rPr>
      </w:pPr>
      <w:r>
        <w:rPr>
          <w:rFonts w:hint="eastAsia" w:ascii="FangSong_GB2312" w:hAnsi="FangSong_GB2312" w:eastAsia="FangSong_GB2312" w:cs="FangSong_GB2312"/>
          <w:b/>
          <w:bCs/>
          <w:sz w:val="32"/>
          <w:szCs w:val="32"/>
          <w:shd w:val="clear" w:color="auto" w:fill="FFFFFF"/>
        </w:rPr>
        <w:t xml:space="preserve">第十条 </w:t>
      </w:r>
      <w:r>
        <w:rPr>
          <w:rFonts w:hint="eastAsia" w:ascii="FangSong_GB2312" w:hAnsi="FangSong_GB2312" w:eastAsia="FangSong_GB2312" w:cs="FangSong_GB2312"/>
          <w:sz w:val="32"/>
          <w:szCs w:val="32"/>
          <w:shd w:val="clear" w:color="auto" w:fill="FFFFFF"/>
        </w:rPr>
        <w:t>党委组织办公室负责院管干部因私证照的集中保管，安排专人负责因私证照的收缴、登记、保管和发放，每年年底向学院干部工作小组汇报干部因私出国（境）证照的使用管理情况。</w:t>
      </w:r>
    </w:p>
    <w:p w14:paraId="1242E7C4">
      <w:pPr>
        <w:pStyle w:val="7"/>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560" w:lineRule="exact"/>
        <w:ind w:firstLine="420"/>
        <w:textAlignment w:val="auto"/>
        <w:rPr>
          <w:rFonts w:hint="eastAsia" w:ascii="FangSong_GB2312" w:hAnsi="FangSong_GB2312" w:eastAsia="FangSong_GB2312" w:cs="FangSong_GB2312"/>
          <w:sz w:val="32"/>
          <w:szCs w:val="32"/>
          <w:shd w:val="clear" w:color="auto" w:fill="FFFFFF"/>
        </w:rPr>
      </w:pPr>
      <w:r>
        <w:rPr>
          <w:rFonts w:hint="eastAsia" w:ascii="FangSong_GB2312" w:hAnsi="FangSong_GB2312" w:eastAsia="FangSong_GB2312" w:cs="FangSong_GB2312"/>
          <w:sz w:val="32"/>
          <w:szCs w:val="32"/>
          <w:shd w:val="clear" w:color="auto" w:fill="FFFFFF"/>
        </w:rPr>
        <w:t>干部为涉密人员的，其因私证照管理按学院保密管理有关规定执行。</w:t>
      </w:r>
    </w:p>
    <w:p w14:paraId="2BC204CC">
      <w:pPr>
        <w:pStyle w:val="7"/>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ascii="FangSong_GB2312" w:hAnsi="FangSong_GB2312" w:eastAsia="FangSong_GB2312" w:cs="FangSong_GB2312"/>
          <w:sz w:val="32"/>
          <w:szCs w:val="32"/>
          <w:shd w:val="clear" w:color="auto" w:fill="FFFFFF"/>
        </w:rPr>
      </w:pPr>
      <w:r>
        <w:rPr>
          <w:rFonts w:hint="eastAsia" w:ascii="FangSong_GB2312" w:hAnsi="FangSong_GB2312" w:eastAsia="FangSong_GB2312" w:cs="FangSong_GB2312"/>
          <w:b/>
          <w:bCs/>
          <w:sz w:val="32"/>
          <w:szCs w:val="32"/>
          <w:shd w:val="clear" w:color="auto" w:fill="FFFFFF"/>
        </w:rPr>
        <w:t>第十一条</w:t>
      </w:r>
      <w:r>
        <w:rPr>
          <w:rFonts w:hint="eastAsia" w:ascii="FangSong_GB2312" w:hAnsi="FangSong_GB2312" w:eastAsia="FangSong_GB2312" w:cs="FangSong_GB2312"/>
          <w:sz w:val="32"/>
          <w:szCs w:val="32"/>
          <w:shd w:val="clear" w:color="auto" w:fill="FFFFFF"/>
        </w:rPr>
        <w:t xml:space="preserve"> 干部应按照“应交尽交”原则将在有效期内的全部因私证照上交党委组织办公室集中保管。</w:t>
      </w:r>
    </w:p>
    <w:p w14:paraId="4D3EE199">
      <w:pPr>
        <w:pStyle w:val="7"/>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FangSong_GB2312" w:hAnsi="FangSong_GB2312" w:eastAsia="FangSong_GB2312" w:cs="FangSong_GB2312"/>
          <w:sz w:val="32"/>
          <w:szCs w:val="32"/>
          <w:shd w:val="clear" w:color="auto" w:fill="FFFFFF"/>
        </w:rPr>
      </w:pPr>
      <w:r>
        <w:rPr>
          <w:rFonts w:hint="eastAsia" w:ascii="FangSong_GB2312" w:hAnsi="FangSong_GB2312" w:eastAsia="FangSong_GB2312" w:cs="FangSong_GB2312"/>
          <w:sz w:val="32"/>
          <w:szCs w:val="32"/>
          <w:shd w:val="clear" w:color="auto" w:fill="FFFFFF"/>
        </w:rPr>
        <w:t>新任命干部应在任命后十个工作日内上交个人因私证照。干部首次申请、换发或补发因私证照的，应在收到证照后五个工作日内上交；出国（境）使用因私证照的，在入境后十个工作日内交回；在境内临时使用因私证照的，应在批准的使用期结束前交回。</w:t>
      </w:r>
    </w:p>
    <w:p w14:paraId="00617C1C">
      <w:pPr>
        <w:pStyle w:val="7"/>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ascii="FangSong_GB2312" w:hAnsi="FangSong_GB2312" w:eastAsia="FangSong_GB2312" w:cs="FangSong_GB2312"/>
          <w:sz w:val="32"/>
          <w:szCs w:val="32"/>
          <w:shd w:val="clear" w:color="auto" w:fill="FFFFFF"/>
        </w:rPr>
      </w:pPr>
      <w:r>
        <w:rPr>
          <w:rFonts w:hint="eastAsia" w:ascii="FangSong_GB2312" w:hAnsi="FangSong_GB2312" w:eastAsia="FangSong_GB2312" w:cs="FangSong_GB2312"/>
          <w:b/>
          <w:bCs/>
          <w:sz w:val="32"/>
          <w:szCs w:val="32"/>
          <w:shd w:val="clear" w:color="auto" w:fill="FFFFFF"/>
        </w:rPr>
        <w:t>第十二条</w:t>
      </w:r>
      <w:r>
        <w:rPr>
          <w:rFonts w:hint="eastAsia" w:ascii="FangSong_GB2312" w:hAnsi="FangSong_GB2312" w:eastAsia="FangSong_GB2312" w:cs="FangSong_GB2312"/>
          <w:sz w:val="32"/>
          <w:szCs w:val="32"/>
          <w:shd w:val="clear" w:color="auto" w:fill="FFFFFF"/>
        </w:rPr>
        <w:t xml:space="preserve"> 干部因私出国（境）经审批同意后，可以领用本人的因私证照，并按审批事项使用，不得另作他用。</w:t>
      </w:r>
    </w:p>
    <w:p w14:paraId="36E2E343">
      <w:pPr>
        <w:pStyle w:val="7"/>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ascii="FangSong_GB2312" w:hAnsi="FangSong_GB2312" w:eastAsia="FangSong_GB2312" w:cs="FangSong_GB2312"/>
          <w:sz w:val="32"/>
          <w:szCs w:val="32"/>
          <w:shd w:val="clear" w:color="auto" w:fill="FFFFFF"/>
        </w:rPr>
      </w:pPr>
      <w:r>
        <w:rPr>
          <w:rFonts w:hint="eastAsia" w:ascii="FangSong_GB2312" w:hAnsi="FangSong_GB2312" w:eastAsia="FangSong_GB2312" w:cs="FangSong_GB2312"/>
          <w:b/>
          <w:bCs/>
          <w:sz w:val="32"/>
          <w:szCs w:val="32"/>
          <w:shd w:val="clear" w:color="auto" w:fill="FFFFFF"/>
        </w:rPr>
        <w:t>第十三条</w:t>
      </w:r>
      <w:r>
        <w:rPr>
          <w:rFonts w:hint="eastAsia" w:ascii="FangSong_GB2312" w:hAnsi="FangSong_GB2312" w:eastAsia="FangSong_GB2312" w:cs="FangSong_GB2312"/>
          <w:sz w:val="32"/>
          <w:szCs w:val="32"/>
          <w:shd w:val="clear" w:color="auto" w:fill="FFFFFF"/>
        </w:rPr>
        <w:t xml:space="preserve"> 干部丢失因私证照后应及时向出入境管理部门报失，同时向党委组织办公室报告并提交挂失证明。</w:t>
      </w:r>
    </w:p>
    <w:p w14:paraId="393557CF">
      <w:pPr>
        <w:pStyle w:val="7"/>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ascii="FangSong_GB2312" w:hAnsi="FangSong_GB2312" w:eastAsia="FangSong_GB2312" w:cs="FangSong_GB2312"/>
          <w:sz w:val="32"/>
          <w:szCs w:val="32"/>
          <w:shd w:val="clear" w:color="auto" w:fill="FFFFFF"/>
        </w:rPr>
      </w:pPr>
      <w:r>
        <w:rPr>
          <w:rFonts w:hint="eastAsia" w:ascii="FangSong_GB2312" w:hAnsi="FangSong_GB2312" w:eastAsia="FangSong_GB2312" w:cs="FangSong_GB2312"/>
          <w:b/>
          <w:bCs/>
          <w:sz w:val="32"/>
          <w:szCs w:val="32"/>
          <w:shd w:val="clear" w:color="auto" w:fill="FFFFFF"/>
        </w:rPr>
        <w:t>第十四条</w:t>
      </w:r>
      <w:r>
        <w:rPr>
          <w:rFonts w:hint="eastAsia" w:ascii="FangSong_GB2312" w:hAnsi="FangSong_GB2312" w:eastAsia="FangSong_GB2312" w:cs="FangSong_GB2312"/>
          <w:sz w:val="32"/>
          <w:szCs w:val="32"/>
          <w:shd w:val="clear" w:color="auto" w:fill="FFFFFF"/>
        </w:rPr>
        <w:t xml:space="preserve"> 干部首次申请、换发或补发因私证照的，须提交申请，经主管干部工作院领导签字后，可前往出入境管理部门办理相应业务。</w:t>
      </w:r>
    </w:p>
    <w:p w14:paraId="4E767997">
      <w:pPr>
        <w:pStyle w:val="7"/>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ascii="FangSong_GB2312" w:hAnsi="FangSong_GB2312" w:eastAsia="FangSong_GB2312" w:cs="FangSong_GB2312"/>
          <w:sz w:val="32"/>
          <w:szCs w:val="32"/>
          <w:shd w:val="clear" w:color="auto" w:fill="FFFFFF"/>
        </w:rPr>
      </w:pPr>
      <w:r>
        <w:rPr>
          <w:rFonts w:hint="eastAsia" w:ascii="FangSong_GB2312" w:hAnsi="FangSong_GB2312" w:eastAsia="FangSong_GB2312" w:cs="FangSong_GB2312"/>
          <w:b/>
          <w:bCs/>
          <w:sz w:val="32"/>
          <w:szCs w:val="32"/>
          <w:shd w:val="clear" w:color="auto" w:fill="FFFFFF"/>
        </w:rPr>
        <w:t>第十五条</w:t>
      </w:r>
      <w:r>
        <w:rPr>
          <w:rFonts w:hint="eastAsia" w:ascii="FangSong_GB2312" w:hAnsi="FangSong_GB2312" w:eastAsia="FangSong_GB2312" w:cs="FangSong_GB2312"/>
          <w:sz w:val="32"/>
          <w:szCs w:val="32"/>
          <w:shd w:val="clear" w:color="auto" w:fill="FFFFFF"/>
        </w:rPr>
        <w:t xml:space="preserve"> 干部因办理非出国（境）事项需要在境内临时使用因私证照的，须提交申请，说明使用因私证照的类型、事由、时间等信息，经本单位负责人签字同意、党委组织办公室核准后，办理因私证照领用手续。</w:t>
      </w:r>
    </w:p>
    <w:p w14:paraId="32236415">
      <w:pPr>
        <w:pStyle w:val="7"/>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FangSong_GB2312" w:hAnsi="FangSong_GB2312" w:eastAsia="FangSong_GB2312" w:cs="FangSong_GB2312"/>
          <w:sz w:val="32"/>
          <w:szCs w:val="32"/>
          <w:shd w:val="clear" w:color="auto" w:fill="FFFFFF"/>
        </w:rPr>
      </w:pPr>
      <w:r>
        <w:rPr>
          <w:rFonts w:hint="eastAsia" w:ascii="FangSong_GB2312" w:hAnsi="FangSong_GB2312" w:eastAsia="FangSong_GB2312" w:cs="FangSong_GB2312"/>
          <w:sz w:val="32"/>
          <w:szCs w:val="32"/>
          <w:shd w:val="clear" w:color="auto" w:fill="FFFFFF"/>
        </w:rPr>
        <w:t>领用普通护照（因私）申请外国签证的，需先履行出国事项审批手续。</w:t>
      </w:r>
    </w:p>
    <w:p w14:paraId="12C34562">
      <w:pPr>
        <w:pStyle w:val="7"/>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ascii="FangSong_GB2312" w:hAnsi="FangSong_GB2312" w:eastAsia="FangSong_GB2312" w:cs="FangSong_GB2312"/>
          <w:sz w:val="32"/>
          <w:szCs w:val="32"/>
          <w:shd w:val="clear" w:color="auto" w:fill="FFFFFF"/>
        </w:rPr>
      </w:pPr>
      <w:r>
        <w:rPr>
          <w:rFonts w:hint="eastAsia" w:ascii="FangSong_GB2312" w:hAnsi="FangSong_GB2312" w:eastAsia="FangSong_GB2312" w:cs="FangSong_GB2312"/>
          <w:b/>
          <w:bCs/>
          <w:sz w:val="32"/>
          <w:szCs w:val="32"/>
          <w:shd w:val="clear" w:color="auto" w:fill="FFFFFF"/>
        </w:rPr>
        <w:t>第十六条</w:t>
      </w:r>
      <w:r>
        <w:rPr>
          <w:rFonts w:hint="eastAsia" w:ascii="FangSong_GB2312" w:hAnsi="FangSong_GB2312" w:eastAsia="FangSong_GB2312" w:cs="FangSong_GB2312"/>
          <w:sz w:val="32"/>
          <w:szCs w:val="32"/>
          <w:shd w:val="clear" w:color="auto" w:fill="FFFFFF"/>
        </w:rPr>
        <w:t xml:space="preserve"> 因私证照原则上只能用于因私事由，因公出访任务应持因公出国（境）证件。</w:t>
      </w:r>
    </w:p>
    <w:p w14:paraId="591EA8E6">
      <w:pPr>
        <w:pStyle w:val="7"/>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FangSong_GB2312" w:hAnsi="FangSong_GB2312" w:eastAsia="FangSong_GB2312" w:cs="FangSong_GB2312"/>
          <w:sz w:val="32"/>
          <w:szCs w:val="32"/>
          <w:shd w:val="clear" w:color="auto" w:fill="FFFFFF"/>
        </w:rPr>
      </w:pPr>
      <w:r>
        <w:rPr>
          <w:rFonts w:hint="eastAsia" w:ascii="FangSong_GB2312" w:hAnsi="FangSong_GB2312" w:eastAsia="FangSong_GB2312" w:cs="FangSong_GB2312"/>
          <w:sz w:val="32"/>
          <w:szCs w:val="32"/>
          <w:shd w:val="clear" w:color="auto" w:fill="FFFFFF"/>
        </w:rPr>
        <w:t>干部是教学科研人员的，在执行临时出国（境）学术交流合作任务（主要包括开展教育教学活动、科学研究、学术访问、出席重要国际学术会议以及执行国际学术组织履职任务等）时，如有特殊情况确需持因私证照出国（境），干部本人应说明理由，经本单位负责人签字同意，报全球事务办公室、党委组织办公室分别审批通过后，方可办理因私证照领用手续。</w:t>
      </w:r>
    </w:p>
    <w:p w14:paraId="68A2EAA5">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ascii="黑体" w:hAnsi="黑体" w:eastAsia="黑体" w:cs="微软雅黑"/>
          <w:sz w:val="32"/>
          <w:szCs w:val="32"/>
        </w:rPr>
      </w:pPr>
      <w:r>
        <w:rPr>
          <w:rFonts w:hint="eastAsia" w:ascii="黑体" w:hAnsi="黑体" w:eastAsia="黑体"/>
          <w:sz w:val="32"/>
          <w:szCs w:val="32"/>
          <w:shd w:val="clear" w:color="auto" w:fill="FFFFFF"/>
        </w:rPr>
        <w:t>第四章  附则</w:t>
      </w:r>
    </w:p>
    <w:p w14:paraId="4D10B6D3">
      <w:pPr>
        <w:pStyle w:val="7"/>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ascii="FangSong_GB2312" w:hAnsi="FangSong_GB2312" w:eastAsia="FangSong_GB2312" w:cs="FangSong_GB2312"/>
          <w:sz w:val="32"/>
          <w:szCs w:val="32"/>
          <w:shd w:val="clear" w:color="auto" w:fill="FFFFFF"/>
        </w:rPr>
      </w:pPr>
      <w:r>
        <w:rPr>
          <w:rFonts w:hint="eastAsia" w:ascii="FangSong_GB2312" w:hAnsi="FangSong_GB2312" w:eastAsia="FangSong_GB2312" w:cs="FangSong_GB2312"/>
          <w:b/>
          <w:bCs/>
          <w:sz w:val="32"/>
          <w:szCs w:val="32"/>
          <w:shd w:val="clear" w:color="auto" w:fill="FFFFFF"/>
        </w:rPr>
        <w:t>第十七条</w:t>
      </w:r>
      <w:r>
        <w:rPr>
          <w:rFonts w:hint="eastAsia" w:ascii="FangSong_GB2312" w:hAnsi="FangSong_GB2312" w:eastAsia="FangSong_GB2312" w:cs="FangSong_GB2312"/>
          <w:sz w:val="32"/>
          <w:szCs w:val="32"/>
          <w:shd w:val="clear" w:color="auto" w:fill="FFFFFF"/>
        </w:rPr>
        <w:t xml:space="preserve"> 干部在年度集中填报个人有关事项报告时应按要求如实报告持有因私证照和因私出国（境）情况。</w:t>
      </w:r>
    </w:p>
    <w:p w14:paraId="1542924C">
      <w:pPr>
        <w:pStyle w:val="7"/>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ascii="FangSong_GB2312" w:hAnsi="FangSong_GB2312" w:eastAsia="FangSong_GB2312" w:cs="FangSong_GB2312"/>
          <w:sz w:val="32"/>
          <w:szCs w:val="32"/>
          <w:shd w:val="clear" w:color="auto" w:fill="FFFFFF"/>
        </w:rPr>
      </w:pPr>
      <w:r>
        <w:rPr>
          <w:rFonts w:hint="eastAsia" w:ascii="FangSong_GB2312" w:hAnsi="FangSong_GB2312" w:eastAsia="FangSong_GB2312" w:cs="FangSong_GB2312"/>
          <w:b/>
          <w:bCs/>
          <w:sz w:val="32"/>
          <w:szCs w:val="32"/>
          <w:shd w:val="clear" w:color="auto" w:fill="FFFFFF"/>
        </w:rPr>
        <w:t xml:space="preserve">第十八条 </w:t>
      </w:r>
      <w:r>
        <w:rPr>
          <w:rFonts w:hint="eastAsia" w:ascii="FangSong_GB2312" w:hAnsi="FangSong_GB2312" w:eastAsia="FangSong_GB2312" w:cs="FangSong_GB2312"/>
          <w:sz w:val="32"/>
          <w:szCs w:val="32"/>
          <w:shd w:val="clear" w:color="auto" w:fill="FFFFFF"/>
        </w:rPr>
        <w:t>有隐瞒不报个人持有的因私证照、应交不交、使用证件时谎报因私出国（境）事由及行程、未按规定时间及时交回领用证件等情形的，视情节轻重按有关规定对相应干部进行提醒、批评教育、诫勉和组织处理。</w:t>
      </w:r>
    </w:p>
    <w:p w14:paraId="35F338B0">
      <w:pPr>
        <w:pStyle w:val="7"/>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ascii="FangSong_GB2312" w:hAnsi="FangSong_GB2312" w:eastAsia="FangSong_GB2312" w:cs="FangSong_GB2312"/>
          <w:sz w:val="32"/>
          <w:szCs w:val="32"/>
          <w:shd w:val="clear" w:color="auto" w:fill="FFFFFF"/>
        </w:rPr>
      </w:pPr>
      <w:r>
        <w:rPr>
          <w:rFonts w:hint="eastAsia" w:ascii="FangSong_GB2312" w:hAnsi="FangSong_GB2312" w:eastAsia="FangSong_GB2312" w:cs="FangSong_GB2312"/>
          <w:b/>
          <w:bCs/>
          <w:sz w:val="32"/>
          <w:szCs w:val="32"/>
          <w:shd w:val="clear" w:color="auto" w:fill="FFFFFF"/>
        </w:rPr>
        <w:t>第十九条</w:t>
      </w:r>
      <w:r>
        <w:rPr>
          <w:rFonts w:hint="eastAsia" w:ascii="FangSong_GB2312" w:hAnsi="FangSong_GB2312" w:eastAsia="FangSong_GB2312" w:cs="FangSong_GB2312"/>
          <w:sz w:val="32"/>
          <w:szCs w:val="32"/>
          <w:shd w:val="clear" w:color="auto" w:fill="FFFFFF"/>
        </w:rPr>
        <w:t xml:space="preserve"> 本办法由党委组织办公室负责解释。</w:t>
      </w:r>
    </w:p>
    <w:p w14:paraId="7F3510B4">
      <w:pPr>
        <w:pStyle w:val="7"/>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560" w:lineRule="exact"/>
        <w:ind w:firstLine="643" w:firstLineChars="200"/>
        <w:textAlignment w:val="auto"/>
        <w:rPr>
          <w:sz w:val="32"/>
          <w:szCs w:val="32"/>
        </w:rPr>
      </w:pPr>
      <w:r>
        <w:rPr>
          <w:rFonts w:hint="eastAsia" w:ascii="FangSong_GB2312" w:hAnsi="FangSong_GB2312" w:eastAsia="FangSong_GB2312" w:cs="FangSong_GB2312"/>
          <w:b/>
          <w:bCs/>
          <w:sz w:val="32"/>
          <w:szCs w:val="32"/>
          <w:shd w:val="clear" w:color="auto" w:fill="FFFFFF"/>
        </w:rPr>
        <w:t>第二十条</w:t>
      </w:r>
      <w:r>
        <w:rPr>
          <w:rFonts w:hint="eastAsia" w:ascii="FangSong_GB2312" w:hAnsi="FangSong_GB2312" w:eastAsia="FangSong_GB2312" w:cs="FangSong_GB2312"/>
          <w:sz w:val="32"/>
          <w:szCs w:val="32"/>
          <w:shd w:val="clear" w:color="auto" w:fill="FFFFFF"/>
        </w:rPr>
        <w:t xml:space="preserve"> 本办法自公布之日起执行。</w:t>
      </w:r>
    </w:p>
    <w:sectPr>
      <w:footerReference r:id="rId3" w:type="default"/>
      <w:pgSz w:w="11906" w:h="16838"/>
      <w:pgMar w:top="1440" w:right="1689" w:bottom="1440" w:left="1689"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F64A31D-9C43-43D4-9AB5-C57D20B78F6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方正小标宋简体">
    <w:panose1 w:val="02010600010101010101"/>
    <w:charset w:val="86"/>
    <w:family w:val="script"/>
    <w:pitch w:val="default"/>
    <w:sig w:usb0="00000001" w:usb1="080E0000" w:usb2="00000000" w:usb3="00000000" w:csb0="00040000" w:csb1="00000000"/>
    <w:embedRegular r:id="rId2" w:fontKey="{86733D2D-E82A-49D0-97A4-1F8F8BA06C68}"/>
  </w:font>
  <w:font w:name="微软雅黑">
    <w:panose1 w:val="020B0503020204020204"/>
    <w:charset w:val="86"/>
    <w:family w:val="swiss"/>
    <w:pitch w:val="default"/>
    <w:sig w:usb0="80000287" w:usb1="2ACF3C50" w:usb2="00000016" w:usb3="00000000" w:csb0="0004001F" w:csb1="00000000"/>
    <w:embedRegular r:id="rId3" w:fontKey="{DC5A8965-AA13-4BFE-859D-569277B02BA3}"/>
  </w:font>
  <w:font w:name="仿宋_GB2312">
    <w:panose1 w:val="02010609030101010101"/>
    <w:charset w:val="86"/>
    <w:family w:val="auto"/>
    <w:pitch w:val="default"/>
    <w:sig w:usb0="00000001" w:usb1="080E0000" w:usb2="00000000" w:usb3="00000000" w:csb0="00040000" w:csb1="00000000"/>
    <w:embedRegular r:id="rId4" w:fontKey="{F3646D9B-A9C6-4F0E-96AF-FC2C661F3A73}"/>
  </w:font>
  <w:font w:name="FangSong_GB2312">
    <w:altName w:val="仿宋_GB2312"/>
    <w:panose1 w:val="02010609030101010101"/>
    <w:charset w:val="86"/>
    <w:family w:val="modern"/>
    <w:pitch w:val="default"/>
    <w:sig w:usb0="00000000" w:usb1="00000000" w:usb2="00000000" w:usb3="00000000" w:csb0="00040000" w:csb1="00000000"/>
    <w:embedRegular r:id="rId5" w:fontKey="{F45A8A2A-D31E-4530-9677-AAD0D144741A}"/>
  </w:font>
  <w:font w:name="Times New Roman Regular">
    <w:altName w:val="Times New Roman"/>
    <w:panose1 w:val="02020503050405090304"/>
    <w:charset w:val="00"/>
    <w:family w:val="auto"/>
    <w:pitch w:val="default"/>
    <w:sig w:usb0="00000000" w:usb1="00000000" w:usb2="00000001" w:usb3="00000000" w:csb0="400001BF" w:csb1="DFF70000"/>
  </w:font>
  <w:font w:name="仿宋">
    <w:panose1 w:val="02010609060101010101"/>
    <w:charset w:val="86"/>
    <w:family w:val="auto"/>
    <w:pitch w:val="default"/>
    <w:sig w:usb0="800002BF" w:usb1="38CF7CFA" w:usb2="00000016" w:usb3="00000000" w:csb0="00040001" w:csb1="00000000"/>
  </w:font>
  <w:font w:name="方正仿宋_GB2312">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3BB876">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9F87442">
                          <w:pPr>
                            <w:pStyle w:val="5"/>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xml:space="preserve">— </w:t>
                          </w:r>
                          <w:r>
                            <w:rPr>
                              <w:rFonts w:hint="default" w:ascii="Times New Roman Regular" w:hAnsi="Times New Roman Regular" w:cs="Times New Roman Regular"/>
                              <w:sz w:val="24"/>
                              <w:szCs w:val="24"/>
                            </w:rPr>
                            <w:fldChar w:fldCharType="begin"/>
                          </w:r>
                          <w:r>
                            <w:rPr>
                              <w:rFonts w:hint="default" w:ascii="Times New Roman Regular" w:hAnsi="Times New Roman Regular" w:cs="Times New Roman Regular"/>
                              <w:sz w:val="24"/>
                              <w:szCs w:val="24"/>
                            </w:rPr>
                            <w:instrText xml:space="preserve"> PAGE  \* MERGEFORMAT </w:instrText>
                          </w:r>
                          <w:r>
                            <w:rPr>
                              <w:rFonts w:hint="default" w:ascii="Times New Roman Regular" w:hAnsi="Times New Roman Regular" w:cs="Times New Roman Regular"/>
                              <w:sz w:val="24"/>
                              <w:szCs w:val="24"/>
                            </w:rPr>
                            <w:fldChar w:fldCharType="separate"/>
                          </w:r>
                          <w:r>
                            <w:rPr>
                              <w:rFonts w:hint="default" w:ascii="Times New Roman Regular" w:hAnsi="Times New Roman Regular" w:cs="Times New Roman Regular"/>
                              <w:sz w:val="24"/>
                              <w:szCs w:val="24"/>
                            </w:rPr>
                            <w:t>1</w:t>
                          </w:r>
                          <w:r>
                            <w:rPr>
                              <w:rFonts w:hint="default" w:ascii="Times New Roman Regular" w:hAnsi="Times New Roman Regular" w:cs="Times New Roman Regular"/>
                              <w:sz w:val="24"/>
                              <w:szCs w:val="24"/>
                            </w:rPr>
                            <w:fldChar w:fldCharType="end"/>
                          </w:r>
                          <w:r>
                            <w:rPr>
                              <w:rFonts w:hint="default" w:ascii="Times New Roman Regular" w:hAnsi="Times New Roman Regular" w:cs="Times New Roman Regular"/>
                              <w:sz w:val="24"/>
                              <w:szCs w:val="24"/>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79F87442">
                    <w:pPr>
                      <w:pStyle w:val="5"/>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xml:space="preserve">— </w:t>
                    </w:r>
                    <w:r>
                      <w:rPr>
                        <w:rFonts w:hint="default" w:ascii="Times New Roman Regular" w:hAnsi="Times New Roman Regular" w:cs="Times New Roman Regular"/>
                        <w:sz w:val="24"/>
                        <w:szCs w:val="24"/>
                      </w:rPr>
                      <w:fldChar w:fldCharType="begin"/>
                    </w:r>
                    <w:r>
                      <w:rPr>
                        <w:rFonts w:hint="default" w:ascii="Times New Roman Regular" w:hAnsi="Times New Roman Regular" w:cs="Times New Roman Regular"/>
                        <w:sz w:val="24"/>
                        <w:szCs w:val="24"/>
                      </w:rPr>
                      <w:instrText xml:space="preserve"> PAGE  \* MERGEFORMAT </w:instrText>
                    </w:r>
                    <w:r>
                      <w:rPr>
                        <w:rFonts w:hint="default" w:ascii="Times New Roman Regular" w:hAnsi="Times New Roman Regular" w:cs="Times New Roman Regular"/>
                        <w:sz w:val="24"/>
                        <w:szCs w:val="24"/>
                      </w:rPr>
                      <w:fldChar w:fldCharType="separate"/>
                    </w:r>
                    <w:r>
                      <w:rPr>
                        <w:rFonts w:hint="default" w:ascii="Times New Roman Regular" w:hAnsi="Times New Roman Regular" w:cs="Times New Roman Regular"/>
                        <w:sz w:val="24"/>
                        <w:szCs w:val="24"/>
                      </w:rPr>
                      <w:t>1</w:t>
                    </w:r>
                    <w:r>
                      <w:rPr>
                        <w:rFonts w:hint="default" w:ascii="Times New Roman Regular" w:hAnsi="Times New Roman Regular" w:cs="Times New Roman Regular"/>
                        <w:sz w:val="24"/>
                        <w:szCs w:val="24"/>
                      </w:rPr>
                      <w:fldChar w:fldCharType="end"/>
                    </w:r>
                    <w:r>
                      <w:rPr>
                        <w:rFonts w:hint="default" w:ascii="Times New Roman Regular" w:hAnsi="Times New Roman Regular" w:cs="Times New Roman Regular"/>
                        <w:sz w:val="24"/>
                        <w:szCs w:val="24"/>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5"/>
  <w:saveSubset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RkMDlhZGRmMmEzM2MxZDUwMWQxNDVkMDJiZDRkYjQifQ=="/>
  </w:docVars>
  <w:rsids>
    <w:rsidRoot w:val="21E01BE9"/>
    <w:rsid w:val="00055D9F"/>
    <w:rsid w:val="002D2881"/>
    <w:rsid w:val="009055FE"/>
    <w:rsid w:val="00FD0F61"/>
    <w:rsid w:val="089521FE"/>
    <w:rsid w:val="21E01BE9"/>
    <w:rsid w:val="26FF4244"/>
    <w:rsid w:val="2BF7A1B0"/>
    <w:rsid w:val="2CB55F4E"/>
    <w:rsid w:val="2FEE3B6F"/>
    <w:rsid w:val="31050827"/>
    <w:rsid w:val="34210C44"/>
    <w:rsid w:val="38950A7B"/>
    <w:rsid w:val="47CC12CB"/>
    <w:rsid w:val="4DDF214F"/>
    <w:rsid w:val="5D120FD9"/>
    <w:rsid w:val="5FFFD9D0"/>
    <w:rsid w:val="640E3D34"/>
    <w:rsid w:val="68DDC7B9"/>
    <w:rsid w:val="6E7F9944"/>
    <w:rsid w:val="765A55D2"/>
    <w:rsid w:val="77710A1B"/>
    <w:rsid w:val="7791E711"/>
    <w:rsid w:val="7B7FB4D2"/>
    <w:rsid w:val="7EFE795A"/>
    <w:rsid w:val="7FFAA4F2"/>
    <w:rsid w:val="7FFF001D"/>
    <w:rsid w:val="977FB0BE"/>
    <w:rsid w:val="B1FF4F3A"/>
    <w:rsid w:val="BDAD8E59"/>
    <w:rsid w:val="DBFDAC73"/>
    <w:rsid w:val="DF3ADC3F"/>
    <w:rsid w:val="E5FD949C"/>
    <w:rsid w:val="EFFFCBDC"/>
    <w:rsid w:val="FDFB2BC2"/>
    <w:rsid w:val="FF2BE432"/>
    <w:rsid w:val="FFB65B67"/>
    <w:rsid w:val="FFEDA6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Autospacing="1" w:afterAutospacing="1"/>
      <w:jc w:val="left"/>
      <w:outlineLvl w:val="0"/>
    </w:pPr>
    <w:rPr>
      <w:rFonts w:hint="eastAsia" w:ascii="宋体" w:hAnsi="宋体" w:eastAsia="宋体" w:cs="Times New Roman"/>
      <w:b/>
      <w:bCs/>
      <w:kern w:val="44"/>
      <w:sz w:val="48"/>
      <w:szCs w:val="48"/>
    </w:rPr>
  </w:style>
  <w:style w:type="paragraph" w:styleId="3">
    <w:name w:val="heading 2"/>
    <w:basedOn w:val="1"/>
    <w:next w:val="1"/>
    <w:semiHidden/>
    <w:unhideWhenUsed/>
    <w:qFormat/>
    <w:uiPriority w:val="0"/>
    <w:pPr>
      <w:spacing w:beforeAutospacing="1" w:afterAutospacing="1"/>
      <w:jc w:val="left"/>
      <w:outlineLvl w:val="1"/>
    </w:pPr>
    <w:rPr>
      <w:rFonts w:hint="eastAsia" w:ascii="宋体" w:hAnsi="宋体" w:eastAsia="宋体" w:cs="Times New Roman"/>
      <w:b/>
      <w:bCs/>
      <w:kern w:val="0"/>
      <w:sz w:val="36"/>
      <w:szCs w:val="36"/>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3"/>
    <w:qFormat/>
    <w:uiPriority w:val="0"/>
    <w:pPr>
      <w:tabs>
        <w:tab w:val="center" w:pos="4153"/>
        <w:tab w:val="right" w:pos="8306"/>
      </w:tabs>
      <w:snapToGrid w:val="0"/>
      <w:jc w:val="left"/>
    </w:pPr>
    <w:rPr>
      <w:sz w:val="18"/>
      <w:szCs w:val="18"/>
    </w:rPr>
  </w:style>
  <w:style w:type="paragraph" w:styleId="6">
    <w:name w:val="header"/>
    <w:basedOn w:val="1"/>
    <w:link w:val="12"/>
    <w:qFormat/>
    <w:uiPriority w:val="0"/>
    <w:pPr>
      <w:tabs>
        <w:tab w:val="center" w:pos="4153"/>
        <w:tab w:val="right" w:pos="8306"/>
      </w:tabs>
      <w:snapToGrid w:val="0"/>
      <w:jc w:val="center"/>
    </w:pPr>
    <w:rPr>
      <w:sz w:val="18"/>
      <w:szCs w:val="18"/>
    </w:rPr>
  </w:style>
  <w:style w:type="paragraph" w:styleId="7">
    <w:name w:val="Normal (Web)"/>
    <w:basedOn w:val="1"/>
    <w:qFormat/>
    <w:uiPriority w:val="0"/>
    <w:pPr>
      <w:spacing w:beforeAutospacing="1" w:afterAutospacing="1"/>
      <w:jc w:val="left"/>
    </w:pPr>
    <w:rPr>
      <w:rFonts w:cs="Times New Roman"/>
      <w:kern w:val="0"/>
      <w:sz w:val="24"/>
    </w:rPr>
  </w:style>
  <w:style w:type="paragraph" w:styleId="8">
    <w:name w:val="Title"/>
    <w:basedOn w:val="1"/>
    <w:next w:val="1"/>
    <w:link w:val="15"/>
    <w:qFormat/>
    <w:uiPriority w:val="0"/>
    <w:pPr>
      <w:spacing w:before="240" w:after="60"/>
      <w:jc w:val="center"/>
      <w:outlineLvl w:val="0"/>
    </w:pPr>
    <w:rPr>
      <w:rFonts w:asciiTheme="majorHAnsi" w:hAnsiTheme="majorHAnsi" w:eastAsiaTheme="majorEastAsia" w:cstheme="majorBidi"/>
      <w:b/>
      <w:bCs/>
      <w:sz w:val="32"/>
      <w:szCs w:val="32"/>
    </w:rPr>
  </w:style>
  <w:style w:type="character" w:styleId="11">
    <w:name w:val="annotation reference"/>
    <w:basedOn w:val="10"/>
    <w:qFormat/>
    <w:uiPriority w:val="0"/>
    <w:rPr>
      <w:sz w:val="21"/>
      <w:szCs w:val="21"/>
    </w:rPr>
  </w:style>
  <w:style w:type="character" w:customStyle="1" w:styleId="12">
    <w:name w:val="页眉 字符"/>
    <w:basedOn w:val="10"/>
    <w:link w:val="6"/>
    <w:qFormat/>
    <w:uiPriority w:val="0"/>
    <w:rPr>
      <w:rFonts w:asciiTheme="minorHAnsi" w:hAnsiTheme="minorHAnsi" w:eastAsiaTheme="minorEastAsia" w:cstheme="minorBidi"/>
      <w:kern w:val="2"/>
      <w:sz w:val="18"/>
      <w:szCs w:val="18"/>
    </w:rPr>
  </w:style>
  <w:style w:type="character" w:customStyle="1" w:styleId="13">
    <w:name w:val="页脚 字符"/>
    <w:basedOn w:val="10"/>
    <w:link w:val="5"/>
    <w:qFormat/>
    <w:uiPriority w:val="0"/>
    <w:rPr>
      <w:rFonts w:asciiTheme="minorHAnsi" w:hAnsiTheme="minorHAnsi" w:eastAsiaTheme="minorEastAsia" w:cstheme="minorBidi"/>
      <w:kern w:val="2"/>
      <w:sz w:val="18"/>
      <w:szCs w:val="18"/>
    </w:rPr>
  </w:style>
  <w:style w:type="paragraph" w:customStyle="1" w:styleId="14">
    <w:name w:val="Revision"/>
    <w:hidden/>
    <w:unhideWhenUsed/>
    <w:qFormat/>
    <w:uiPriority w:val="99"/>
    <w:rPr>
      <w:rFonts w:asciiTheme="minorHAnsi" w:hAnsiTheme="minorHAnsi" w:eastAsiaTheme="minorEastAsia" w:cstheme="minorBidi"/>
      <w:kern w:val="2"/>
      <w:sz w:val="21"/>
      <w:szCs w:val="24"/>
      <w:lang w:val="en-US" w:eastAsia="zh-CN" w:bidi="ar-SA"/>
    </w:rPr>
  </w:style>
  <w:style w:type="character" w:customStyle="1" w:styleId="15">
    <w:name w:val="标题 字符"/>
    <w:basedOn w:val="10"/>
    <w:link w:val="8"/>
    <w:qFormat/>
    <w:uiPriority w:val="0"/>
    <w:rPr>
      <w:rFonts w:asciiTheme="majorHAnsi" w:hAnsiTheme="majorHAnsi" w:eastAsiaTheme="majorEastAsia" w:cstheme="majorBidi"/>
      <w:b/>
      <w:bCs/>
      <w:kern w:val="2"/>
      <w:sz w:val="32"/>
      <w:szCs w:val="3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1703</Words>
  <Characters>1711</Characters>
  <Lines>498</Lines>
  <Paragraphs>296</Paragraphs>
  <TotalTime>65</TotalTime>
  <ScaleCrop>false</ScaleCrop>
  <LinksUpToDate>false</LinksUpToDate>
  <CharactersWithSpaces>1739</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2025-08-29T16:35:00Z</dcterms:created>
  <dc:creator>苏扬</dc:creator>
  <cp:lastModifiedBy>吕小劼</cp:lastModifiedBy>
  <cp:lastPrinted>2025-09-15T23:00:00Z</cp:lastPrinted>
  <dcterms:modified xsi:type="dcterms:W3CDTF">2025-11-12T08:52:56Z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2594A30AFD57DC0C8CA2D06870A82A32_43</vt:lpwstr>
  </property>
  <property fmtid="{D5CDD505-2E9C-101B-9397-08002B2CF9AE}" pid="4" name="KSOTemplateDocerSaveRecord">
    <vt:lpwstr>eyJoZGlkIjoiNzI1MzljODBiNDliMzEyMzFlZWNlN2EzYjU0N2YzMWEiLCJ1c2VySWQiOiIzOTU5ODY3NzIifQ==</vt:lpwstr>
  </property>
</Properties>
</file>