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47854">
      <w:pPr>
        <w:widowControl/>
        <w:spacing w:line="579" w:lineRule="exact"/>
        <w:rPr>
          <w:rFonts w:ascii="黑体" w:hAnsi="黑体" w:eastAsia="黑体" w:cs="仿宋_GB2312"/>
          <w:sz w:val="32"/>
          <w:szCs w:val="32"/>
        </w:rPr>
      </w:pPr>
    </w:p>
    <w:p w14:paraId="129F8689">
      <w:pPr>
        <w:spacing w:before="156" w:beforeLines="50" w:after="156" w:afterLines="50" w:line="44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清华大学深圳国际研究生院</w:t>
      </w:r>
    </w:p>
    <w:p w14:paraId="0D190882">
      <w:pPr>
        <w:spacing w:before="156" w:beforeLines="50" w:after="156" w:afterLines="50" w:line="44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政府采购需求及实施计划风险控制审查表</w:t>
      </w:r>
    </w:p>
    <w:p w14:paraId="79191F1A">
      <w:pPr>
        <w:spacing w:after="156" w:afterLines="50" w:line="360" w:lineRule="exact"/>
        <w:ind w:firstLine="482" w:firstLineChars="2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b/>
          <w:bCs/>
          <w:sz w:val="24"/>
          <w:szCs w:val="24"/>
        </w:rPr>
        <w:t>说明：</w:t>
      </w:r>
      <w:r>
        <w:rPr>
          <w:rFonts w:hint="eastAsia" w:ascii="楷体" w:hAnsi="楷体" w:eastAsia="楷体"/>
          <w:sz w:val="24"/>
          <w:szCs w:val="24"/>
        </w:rPr>
        <w:t xml:space="preserve">在采购活动开始前，针对采购需求管理中的重点风险事项，对采购需求和采购实施计划进行审查，审查分为一般性审查和重点审查。对于审查不通过的，应当修改采购需求和采购实施计划的内容并重新进行审查。 </w:t>
      </w:r>
    </w:p>
    <w:tbl>
      <w:tblPr>
        <w:tblStyle w:val="16"/>
        <w:tblW w:w="8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5595"/>
      </w:tblGrid>
      <w:tr w14:paraId="472F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00" w:type="dxa"/>
            <w:vAlign w:val="center"/>
          </w:tcPr>
          <w:p w14:paraId="1ABB817C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申请单位</w:t>
            </w:r>
          </w:p>
        </w:tc>
        <w:tc>
          <w:tcPr>
            <w:tcW w:w="5595" w:type="dxa"/>
            <w:vAlign w:val="center"/>
          </w:tcPr>
          <w:p w14:paraId="26633689">
            <w:pPr>
              <w:spacing w:line="500" w:lineRule="exact"/>
              <w:rPr>
                <w:sz w:val="24"/>
                <w:szCs w:val="24"/>
              </w:rPr>
            </w:pPr>
          </w:p>
        </w:tc>
      </w:tr>
      <w:tr w14:paraId="3FBD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00" w:type="dxa"/>
            <w:vAlign w:val="center"/>
          </w:tcPr>
          <w:p w14:paraId="11CAD645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项目联系</w:t>
            </w:r>
            <w:r>
              <w:rPr>
                <w:sz w:val="24"/>
                <w:szCs w:val="24"/>
              </w:rPr>
              <w:t>人</w:t>
            </w:r>
          </w:p>
        </w:tc>
        <w:tc>
          <w:tcPr>
            <w:tcW w:w="5595" w:type="dxa"/>
            <w:vAlign w:val="center"/>
          </w:tcPr>
          <w:p w14:paraId="2D8AC53F">
            <w:pPr>
              <w:spacing w:line="5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姓名： 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联系方式：</w:t>
            </w:r>
          </w:p>
        </w:tc>
      </w:tr>
      <w:tr w14:paraId="608C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00" w:type="dxa"/>
            <w:vAlign w:val="center"/>
          </w:tcPr>
          <w:p w14:paraId="70756DD2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</w:t>
            </w: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5595" w:type="dxa"/>
            <w:vAlign w:val="center"/>
          </w:tcPr>
          <w:p w14:paraId="6402F564">
            <w:pPr>
              <w:spacing w:line="500" w:lineRule="exact"/>
              <w:rPr>
                <w:sz w:val="24"/>
                <w:szCs w:val="24"/>
              </w:rPr>
            </w:pPr>
          </w:p>
        </w:tc>
      </w:tr>
      <w:tr w14:paraId="0C03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00" w:type="dxa"/>
            <w:vAlign w:val="center"/>
          </w:tcPr>
          <w:p w14:paraId="1A0431CF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预算经费（万</w:t>
            </w:r>
            <w:r>
              <w:rPr>
                <w:sz w:val="24"/>
                <w:szCs w:val="24"/>
              </w:rPr>
              <w:t>元）</w:t>
            </w:r>
          </w:p>
        </w:tc>
        <w:tc>
          <w:tcPr>
            <w:tcW w:w="5595" w:type="dxa"/>
            <w:vAlign w:val="center"/>
          </w:tcPr>
          <w:p w14:paraId="2DF78706">
            <w:pPr>
              <w:spacing w:line="500" w:lineRule="exact"/>
              <w:ind w:firstLine="480" w:firstLineChars="200"/>
              <w:rPr>
                <w:sz w:val="24"/>
                <w:szCs w:val="24"/>
              </w:rPr>
            </w:pPr>
          </w:p>
        </w:tc>
      </w:tr>
    </w:tbl>
    <w:tbl>
      <w:tblPr>
        <w:tblStyle w:val="10"/>
        <w:tblW w:w="8941" w:type="dxa"/>
        <w:tblInd w:w="-2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3946"/>
        <w:gridCol w:w="3230"/>
      </w:tblGrid>
      <w:tr w14:paraId="32426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894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3CB1DC8">
            <w:pPr>
              <w:spacing w:before="156" w:beforeLines="50" w:after="156" w:afterLines="50" w:line="500" w:lineRule="exact"/>
              <w:jc w:val="left"/>
              <w:rPr>
                <w:rFonts w:ascii="黑体" w:hAnsi="黑体" w:eastAsia="黑体"/>
                <w:b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bCs/>
                <w:kern w:val="0"/>
                <w:sz w:val="30"/>
                <w:szCs w:val="30"/>
              </w:rPr>
              <w:t>一</w:t>
            </w:r>
            <w:r>
              <w:rPr>
                <w:rFonts w:hint="eastAsia" w:ascii="黑体" w:hAnsi="黑体" w:eastAsia="黑体"/>
                <w:bCs/>
                <w:kern w:val="0"/>
                <w:sz w:val="30"/>
                <w:szCs w:val="30"/>
              </w:rPr>
              <w:t>、风险控制自查</w:t>
            </w:r>
          </w:p>
        </w:tc>
      </w:tr>
      <w:tr w14:paraId="780C1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941" w:type="dxa"/>
            <w:gridSpan w:val="3"/>
            <w:vAlign w:val="center"/>
          </w:tcPr>
          <w:p w14:paraId="3957CACE">
            <w:pPr>
              <w:spacing w:line="460" w:lineRule="exact"/>
              <w:rPr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kern w:val="0"/>
                <w:sz w:val="28"/>
                <w:szCs w:val="28"/>
              </w:rPr>
              <w:t>（一）一般性审查</w:t>
            </w:r>
          </w:p>
        </w:tc>
      </w:tr>
      <w:tr w14:paraId="2BFA8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03C9EC20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采购需求是否符合预算、资产、财务等管理制度规定</w:t>
            </w:r>
          </w:p>
        </w:tc>
        <w:tc>
          <w:tcPr>
            <w:tcW w:w="3230" w:type="dxa"/>
            <w:vAlign w:val="center"/>
          </w:tcPr>
          <w:p w14:paraId="747447FC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否</w:t>
            </w:r>
          </w:p>
        </w:tc>
      </w:tr>
      <w:tr w14:paraId="27DD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466E4BA2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采购方式（采用非公开招标方式）的选择是否已说明相关理由</w:t>
            </w:r>
          </w:p>
        </w:tc>
        <w:tc>
          <w:tcPr>
            <w:tcW w:w="3230" w:type="dxa"/>
            <w:vAlign w:val="center"/>
          </w:tcPr>
          <w:p w14:paraId="105855BA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7C0A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79575863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评审规则</w:t>
            </w:r>
            <w:r>
              <w:rPr>
                <w:kern w:val="0"/>
                <w:sz w:val="24"/>
                <w:szCs w:val="24"/>
              </w:rPr>
              <w:t>（包括</w:t>
            </w:r>
            <w:r>
              <w:rPr>
                <w:rFonts w:hint="eastAsia"/>
                <w:kern w:val="0"/>
                <w:sz w:val="24"/>
                <w:szCs w:val="24"/>
              </w:rPr>
              <w:t>评审方法、评审因素、价格权重等</w:t>
            </w:r>
            <w:r>
              <w:rPr>
                <w:kern w:val="0"/>
                <w:sz w:val="24"/>
                <w:szCs w:val="24"/>
              </w:rPr>
              <w:t>）</w:t>
            </w:r>
            <w:r>
              <w:rPr>
                <w:rFonts w:hint="eastAsia"/>
                <w:kern w:val="0"/>
                <w:sz w:val="24"/>
                <w:szCs w:val="24"/>
              </w:rPr>
              <w:t>的选择是否</w:t>
            </w:r>
            <w:r>
              <w:rPr>
                <w:kern w:val="0"/>
                <w:sz w:val="24"/>
                <w:szCs w:val="24"/>
              </w:rPr>
              <w:t>已</w:t>
            </w:r>
            <w:r>
              <w:rPr>
                <w:rFonts w:hint="eastAsia"/>
                <w:kern w:val="0"/>
                <w:sz w:val="24"/>
                <w:szCs w:val="24"/>
              </w:rPr>
              <w:t>说明</w:t>
            </w:r>
            <w:r>
              <w:rPr>
                <w:kern w:val="0"/>
                <w:sz w:val="24"/>
                <w:szCs w:val="24"/>
              </w:rPr>
              <w:t>相关</w:t>
            </w:r>
            <w:r>
              <w:rPr>
                <w:rFonts w:hint="eastAsia"/>
                <w:kern w:val="0"/>
                <w:sz w:val="24"/>
                <w:szCs w:val="24"/>
              </w:rPr>
              <w:t>理由</w:t>
            </w:r>
          </w:p>
        </w:tc>
        <w:tc>
          <w:tcPr>
            <w:tcW w:w="3230" w:type="dxa"/>
            <w:vAlign w:val="center"/>
          </w:tcPr>
          <w:p w14:paraId="26E6B717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否</w:t>
            </w:r>
          </w:p>
        </w:tc>
      </w:tr>
      <w:tr w14:paraId="2C64D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43A2A52F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合同类型的选择是否</w:t>
            </w:r>
            <w:r>
              <w:rPr>
                <w:kern w:val="0"/>
                <w:sz w:val="24"/>
                <w:szCs w:val="24"/>
              </w:rPr>
              <w:t>已</w:t>
            </w:r>
            <w:r>
              <w:rPr>
                <w:rFonts w:hint="eastAsia"/>
                <w:kern w:val="0"/>
                <w:sz w:val="24"/>
                <w:szCs w:val="24"/>
              </w:rPr>
              <w:t>说明</w:t>
            </w:r>
            <w:r>
              <w:rPr>
                <w:kern w:val="0"/>
                <w:sz w:val="24"/>
                <w:szCs w:val="24"/>
              </w:rPr>
              <w:t>相关</w:t>
            </w:r>
            <w:r>
              <w:rPr>
                <w:rFonts w:hint="eastAsia"/>
                <w:kern w:val="0"/>
                <w:sz w:val="24"/>
                <w:szCs w:val="24"/>
              </w:rPr>
              <w:t>理由</w:t>
            </w:r>
          </w:p>
        </w:tc>
        <w:tc>
          <w:tcPr>
            <w:tcW w:w="3230" w:type="dxa"/>
            <w:vAlign w:val="center"/>
          </w:tcPr>
          <w:p w14:paraId="51A7C607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否</w:t>
            </w:r>
          </w:p>
        </w:tc>
      </w:tr>
      <w:tr w14:paraId="7678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34CF92C8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定价方式（</w:t>
            </w:r>
            <w:r>
              <w:rPr>
                <w:rFonts w:hint="eastAsia"/>
                <w:kern w:val="0"/>
                <w:sz w:val="24"/>
                <w:szCs w:val="24"/>
              </w:rPr>
              <w:t>包括固定总价、固定单价、成本补偿、绩效激励等</w:t>
            </w:r>
            <w:r>
              <w:rPr>
                <w:kern w:val="0"/>
                <w:sz w:val="24"/>
                <w:szCs w:val="24"/>
              </w:rPr>
              <w:t>）</w:t>
            </w:r>
            <w:r>
              <w:rPr>
                <w:rFonts w:hint="eastAsia"/>
                <w:kern w:val="0"/>
                <w:sz w:val="24"/>
                <w:szCs w:val="24"/>
              </w:rPr>
              <w:t>的选择是否</w:t>
            </w:r>
            <w:r>
              <w:rPr>
                <w:kern w:val="0"/>
                <w:sz w:val="24"/>
                <w:szCs w:val="24"/>
              </w:rPr>
              <w:t>已</w:t>
            </w:r>
            <w:r>
              <w:rPr>
                <w:rFonts w:hint="eastAsia"/>
                <w:kern w:val="0"/>
                <w:sz w:val="24"/>
                <w:szCs w:val="24"/>
              </w:rPr>
              <w:t>说明</w:t>
            </w:r>
            <w:r>
              <w:rPr>
                <w:kern w:val="0"/>
                <w:sz w:val="24"/>
                <w:szCs w:val="24"/>
              </w:rPr>
              <w:t>相关</w:t>
            </w:r>
            <w:r>
              <w:rPr>
                <w:rFonts w:hint="eastAsia"/>
                <w:kern w:val="0"/>
                <w:sz w:val="24"/>
                <w:szCs w:val="24"/>
              </w:rPr>
              <w:t>理由</w:t>
            </w:r>
          </w:p>
        </w:tc>
        <w:tc>
          <w:tcPr>
            <w:tcW w:w="3230" w:type="dxa"/>
            <w:vAlign w:val="center"/>
          </w:tcPr>
          <w:p w14:paraId="1A3ECE30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否</w:t>
            </w:r>
          </w:p>
        </w:tc>
      </w:tr>
      <w:tr w14:paraId="1DC27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106DE373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属于按规定需要报相关监管部门批准、核准的事项（进口产品审核等），是否已获得批准、核准</w:t>
            </w:r>
          </w:p>
          <w:p w14:paraId="245EE5AC">
            <w:pPr>
              <w:spacing w:line="240" w:lineRule="exact"/>
              <w:jc w:val="left"/>
              <w:rPr>
                <w:rFonts w:ascii="楷体" w:hAnsi="楷体" w:eastAsia="楷体"/>
                <w:kern w:val="0"/>
                <w:sz w:val="20"/>
                <w:szCs w:val="20"/>
              </w:rPr>
            </w:pPr>
            <w:r>
              <w:rPr>
                <w:rFonts w:ascii="楷体" w:hAnsi="楷体" w:eastAsia="楷体"/>
                <w:kern w:val="0"/>
                <w:sz w:val="20"/>
                <w:szCs w:val="20"/>
              </w:rPr>
              <w:t>说明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：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00万元以上采用非公开招标方式；</w:t>
            </w:r>
          </w:p>
          <w:p w14:paraId="679DCBA0">
            <w:pPr>
              <w:spacing w:line="240" w:lineRule="exact"/>
              <w:ind w:firstLine="600" w:firstLineChars="300"/>
              <w:jc w:val="left"/>
              <w:rPr>
                <w:rFonts w:ascii="楷体" w:hAnsi="楷体" w:eastAsia="楷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100万元以上非教学科研进口设备；</w:t>
            </w:r>
          </w:p>
          <w:p w14:paraId="11316E7A">
            <w:pPr>
              <w:pStyle w:val="2"/>
              <w:rPr>
                <w:kern w:val="0"/>
              </w:rPr>
            </w:pP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包括但</w:t>
            </w:r>
            <w:r>
              <w:rPr>
                <w:rFonts w:ascii="楷体" w:hAnsi="楷体" w:eastAsia="楷体"/>
                <w:kern w:val="0"/>
                <w:sz w:val="20"/>
                <w:szCs w:val="20"/>
              </w:rPr>
              <w:t>不限于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特种</w:t>
            </w:r>
            <w:r>
              <w:rPr>
                <w:rFonts w:ascii="楷体" w:hAnsi="楷体" w:eastAsia="楷体"/>
                <w:kern w:val="0"/>
                <w:sz w:val="20"/>
                <w:szCs w:val="20"/>
              </w:rPr>
              <w:t>设备、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放射性同位素、放射源及射线装置等有监管</w:t>
            </w:r>
            <w:r>
              <w:rPr>
                <w:rFonts w:ascii="楷体" w:hAnsi="楷体" w:eastAsia="楷体"/>
                <w:kern w:val="0"/>
                <w:sz w:val="20"/>
                <w:szCs w:val="20"/>
              </w:rPr>
              <w:t>要求的设备。</w:t>
            </w:r>
          </w:p>
        </w:tc>
        <w:tc>
          <w:tcPr>
            <w:tcW w:w="3230" w:type="dxa"/>
            <w:vAlign w:val="center"/>
          </w:tcPr>
          <w:p w14:paraId="3067EB81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0A331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1" w:type="dxa"/>
            <w:gridSpan w:val="2"/>
            <w:vAlign w:val="center"/>
          </w:tcPr>
          <w:p w14:paraId="490E433B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采购实施计划是否完整</w:t>
            </w:r>
          </w:p>
        </w:tc>
        <w:tc>
          <w:tcPr>
            <w:tcW w:w="3230" w:type="dxa"/>
            <w:vAlign w:val="center"/>
          </w:tcPr>
          <w:p w14:paraId="4336038D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否</w:t>
            </w:r>
          </w:p>
        </w:tc>
      </w:tr>
      <w:tr w14:paraId="269C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941" w:type="dxa"/>
            <w:gridSpan w:val="3"/>
            <w:vAlign w:val="center"/>
          </w:tcPr>
          <w:p w14:paraId="6642AAB9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bCs/>
                <w:kern w:val="0"/>
                <w:sz w:val="28"/>
                <w:szCs w:val="28"/>
              </w:rPr>
              <w:t>（二）重点审查</w:t>
            </w:r>
          </w:p>
        </w:tc>
      </w:tr>
      <w:tr w14:paraId="6A10E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restart"/>
            <w:vAlign w:val="center"/>
          </w:tcPr>
          <w:p w14:paraId="56F03999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非歧视性审查</w:t>
            </w:r>
          </w:p>
        </w:tc>
        <w:tc>
          <w:tcPr>
            <w:tcW w:w="3946" w:type="dxa"/>
            <w:vAlign w:val="center"/>
          </w:tcPr>
          <w:p w14:paraId="58DE8EB4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资格条件设置是否合理</w:t>
            </w:r>
          </w:p>
        </w:tc>
        <w:tc>
          <w:tcPr>
            <w:tcW w:w="3230" w:type="dxa"/>
            <w:vAlign w:val="center"/>
          </w:tcPr>
          <w:p w14:paraId="6D156D59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25D46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257A7B43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66D77CC6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要求供应商提供超过2个同类业务合同的，是否具有合理性</w:t>
            </w:r>
          </w:p>
        </w:tc>
        <w:tc>
          <w:tcPr>
            <w:tcW w:w="3230" w:type="dxa"/>
            <w:vAlign w:val="center"/>
          </w:tcPr>
          <w:p w14:paraId="73DAA40C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42B7F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65" w:type="dxa"/>
            <w:vMerge w:val="continue"/>
            <w:vAlign w:val="center"/>
          </w:tcPr>
          <w:p w14:paraId="60275F05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61752DAA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技术要求是否指向特定的专利、商标、品牌、技术路线等</w:t>
            </w:r>
          </w:p>
        </w:tc>
        <w:tc>
          <w:tcPr>
            <w:tcW w:w="3230" w:type="dxa"/>
            <w:vAlign w:val="center"/>
          </w:tcPr>
          <w:p w14:paraId="6765AD58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E39B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65" w:type="dxa"/>
            <w:vMerge w:val="continue"/>
            <w:vAlign w:val="center"/>
          </w:tcPr>
          <w:p w14:paraId="26FD28E9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5917449D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评审因素设置是否具有倾向性</w:t>
            </w:r>
          </w:p>
        </w:tc>
        <w:tc>
          <w:tcPr>
            <w:tcW w:w="3230" w:type="dxa"/>
            <w:vAlign w:val="center"/>
          </w:tcPr>
          <w:p w14:paraId="6CB0304C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5E277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4749B4BB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71A74E2F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将有关履约能力作为评审因素是否适当</w:t>
            </w:r>
          </w:p>
        </w:tc>
        <w:tc>
          <w:tcPr>
            <w:tcW w:w="3230" w:type="dxa"/>
            <w:vAlign w:val="center"/>
          </w:tcPr>
          <w:p w14:paraId="3A6F62A0">
            <w:pPr>
              <w:spacing w:line="46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04F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restart"/>
            <w:vAlign w:val="center"/>
          </w:tcPr>
          <w:p w14:paraId="2A08AA86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竞争性审查</w:t>
            </w:r>
          </w:p>
        </w:tc>
        <w:tc>
          <w:tcPr>
            <w:tcW w:w="3946" w:type="dxa"/>
            <w:vAlign w:val="center"/>
          </w:tcPr>
          <w:p w14:paraId="2982A787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应当以公开方式邀请供应商的，是否依法采用公开竞争方式</w:t>
            </w:r>
          </w:p>
        </w:tc>
        <w:tc>
          <w:tcPr>
            <w:tcW w:w="3230" w:type="dxa"/>
            <w:vAlign w:val="center"/>
          </w:tcPr>
          <w:p w14:paraId="1461BF83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6864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6D7BFDDD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48C6FA00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采用单一来源采购方式的，是否符合法定情形</w:t>
            </w:r>
          </w:p>
        </w:tc>
        <w:tc>
          <w:tcPr>
            <w:tcW w:w="3230" w:type="dxa"/>
            <w:vAlign w:val="center"/>
          </w:tcPr>
          <w:p w14:paraId="1471AF70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B187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648F0E6F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5F299888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采购需求的内容是否完整、明确，是否考虑后续采购竞争性</w:t>
            </w:r>
          </w:p>
        </w:tc>
        <w:tc>
          <w:tcPr>
            <w:tcW w:w="3230" w:type="dxa"/>
            <w:vAlign w:val="center"/>
          </w:tcPr>
          <w:p w14:paraId="59CD7BF0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035A3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352287A8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08BB0B5B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评审方法、评审因素、价格权重等评审规则是否适当</w:t>
            </w:r>
          </w:p>
        </w:tc>
        <w:tc>
          <w:tcPr>
            <w:tcW w:w="3230" w:type="dxa"/>
            <w:vAlign w:val="center"/>
          </w:tcPr>
          <w:p w14:paraId="0AAF54F0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2D6AA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restart"/>
            <w:vAlign w:val="center"/>
          </w:tcPr>
          <w:p w14:paraId="37A88B51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采购政策审查</w:t>
            </w:r>
          </w:p>
        </w:tc>
        <w:tc>
          <w:tcPr>
            <w:tcW w:w="3946" w:type="dxa"/>
            <w:vAlign w:val="center"/>
          </w:tcPr>
          <w:p w14:paraId="57F56DA7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进口产品的采购是否必要</w:t>
            </w:r>
          </w:p>
        </w:tc>
        <w:tc>
          <w:tcPr>
            <w:tcW w:w="3230" w:type="dxa"/>
            <w:vAlign w:val="center"/>
          </w:tcPr>
          <w:p w14:paraId="7D7C8797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CE7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6FF8B189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32BFD100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commentRangeStart w:id="0"/>
            <w:r>
              <w:rPr>
                <w:rFonts w:hint="eastAsia"/>
                <w:kern w:val="0"/>
                <w:sz w:val="24"/>
                <w:szCs w:val="24"/>
              </w:rPr>
              <w:t>是否落实支持创新政策要求</w:t>
            </w:r>
            <w:commentRangeEnd w:id="0"/>
            <w:r>
              <w:rPr>
                <w:rStyle w:val="12"/>
                <w:kern w:val="2"/>
              </w:rPr>
              <w:commentReference w:id="0"/>
            </w:r>
          </w:p>
        </w:tc>
        <w:tc>
          <w:tcPr>
            <w:tcW w:w="3230" w:type="dxa"/>
            <w:vAlign w:val="center"/>
          </w:tcPr>
          <w:p w14:paraId="03C1CD23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2476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154A2580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588D66D5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commentRangeStart w:id="1"/>
            <w:r>
              <w:rPr>
                <w:rFonts w:hint="eastAsia"/>
                <w:kern w:val="0"/>
                <w:sz w:val="24"/>
                <w:szCs w:val="24"/>
              </w:rPr>
              <w:t>是否落实绿色发展政策要求</w:t>
            </w:r>
            <w:commentRangeEnd w:id="1"/>
            <w:r>
              <w:rPr>
                <w:rStyle w:val="12"/>
                <w:kern w:val="2"/>
              </w:rPr>
              <w:commentReference w:id="1"/>
            </w:r>
          </w:p>
        </w:tc>
        <w:tc>
          <w:tcPr>
            <w:tcW w:w="3230" w:type="dxa"/>
            <w:vAlign w:val="center"/>
          </w:tcPr>
          <w:p w14:paraId="43AED039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6168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7FD03036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70D69395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commentRangeStart w:id="2"/>
            <w:r>
              <w:rPr>
                <w:rFonts w:hint="eastAsia"/>
                <w:kern w:val="0"/>
                <w:sz w:val="24"/>
                <w:szCs w:val="24"/>
              </w:rPr>
              <w:t>是否落实中小企业发展政策要求</w:t>
            </w:r>
            <w:commentRangeEnd w:id="2"/>
            <w:r>
              <w:rPr>
                <w:rStyle w:val="12"/>
                <w:kern w:val="2"/>
              </w:rPr>
              <w:commentReference w:id="2"/>
            </w:r>
          </w:p>
        </w:tc>
        <w:tc>
          <w:tcPr>
            <w:tcW w:w="3230" w:type="dxa"/>
            <w:vAlign w:val="center"/>
          </w:tcPr>
          <w:p w14:paraId="72E8A0A7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6CE7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7460027B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946" w:type="dxa"/>
            <w:vAlign w:val="center"/>
          </w:tcPr>
          <w:p w14:paraId="224C0DD7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是否落实其它政府采购政策要求</w:t>
            </w:r>
          </w:p>
        </w:tc>
        <w:tc>
          <w:tcPr>
            <w:tcW w:w="3230" w:type="dxa"/>
            <w:vAlign w:val="center"/>
          </w:tcPr>
          <w:p w14:paraId="5ABBACF9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无  </w:t>
            </w:r>
            <w:r>
              <w:rPr>
                <w:rFonts w:ascii="宋体" w:hAnsi="宋体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有                 </w:t>
            </w:r>
          </w:p>
        </w:tc>
      </w:tr>
      <w:tr w14:paraId="773A6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restart"/>
            <w:vAlign w:val="center"/>
          </w:tcPr>
          <w:p w14:paraId="0EA41A9F">
            <w:pPr>
              <w:spacing w:before="156"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履约风险审查</w:t>
            </w:r>
          </w:p>
        </w:tc>
        <w:tc>
          <w:tcPr>
            <w:tcW w:w="3946" w:type="dxa"/>
            <w:vAlign w:val="center"/>
          </w:tcPr>
          <w:p w14:paraId="489DF14B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commentRangeStart w:id="3"/>
            <w:r>
              <w:rPr>
                <w:rFonts w:hint="eastAsia"/>
                <w:kern w:val="0"/>
                <w:sz w:val="24"/>
                <w:szCs w:val="24"/>
              </w:rPr>
              <w:t>合同文本是否通过法律审查</w:t>
            </w:r>
            <w:commentRangeEnd w:id="3"/>
            <w:r>
              <w:rPr>
                <w:rStyle w:val="12"/>
                <w:kern w:val="2"/>
              </w:rPr>
              <w:commentReference w:id="3"/>
            </w:r>
          </w:p>
        </w:tc>
        <w:tc>
          <w:tcPr>
            <w:tcW w:w="3230" w:type="dxa"/>
            <w:vAlign w:val="center"/>
          </w:tcPr>
          <w:p w14:paraId="6E3EB88A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16E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17A88C60">
            <w:pPr>
              <w:spacing w:before="156" w:line="460" w:lineRule="exact"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3946" w:type="dxa"/>
            <w:vAlign w:val="center"/>
          </w:tcPr>
          <w:p w14:paraId="381E0755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合同文本运用是否适当</w:t>
            </w:r>
          </w:p>
        </w:tc>
        <w:tc>
          <w:tcPr>
            <w:tcW w:w="3230" w:type="dxa"/>
            <w:vAlign w:val="center"/>
          </w:tcPr>
          <w:p w14:paraId="730C1427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E69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67BF0035">
            <w:pPr>
              <w:spacing w:before="156" w:line="460" w:lineRule="exact"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3946" w:type="dxa"/>
            <w:vAlign w:val="center"/>
          </w:tcPr>
          <w:p w14:paraId="2577CF5E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是否围绕采购需求和合同履行设置权利义务</w:t>
            </w:r>
          </w:p>
        </w:tc>
        <w:tc>
          <w:tcPr>
            <w:tcW w:w="3230" w:type="dxa"/>
            <w:vAlign w:val="center"/>
          </w:tcPr>
          <w:p w14:paraId="005B0206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696F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68F4CEA0">
            <w:pPr>
              <w:spacing w:before="156" w:line="460" w:lineRule="exact"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3946" w:type="dxa"/>
            <w:vAlign w:val="center"/>
          </w:tcPr>
          <w:p w14:paraId="12A7C7B7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是否明确知识产权等方面的要求</w:t>
            </w:r>
          </w:p>
        </w:tc>
        <w:tc>
          <w:tcPr>
            <w:tcW w:w="3230" w:type="dxa"/>
            <w:vAlign w:val="center"/>
          </w:tcPr>
          <w:p w14:paraId="49A5670F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38CC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vAlign w:val="center"/>
          </w:tcPr>
          <w:p w14:paraId="7829E5EB">
            <w:pPr>
              <w:spacing w:before="156" w:line="460" w:lineRule="exact"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3946" w:type="dxa"/>
            <w:vAlign w:val="center"/>
          </w:tcPr>
          <w:p w14:paraId="7A666FD7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履约验收方案是否完整、标准是否明确</w:t>
            </w:r>
          </w:p>
        </w:tc>
        <w:tc>
          <w:tcPr>
            <w:tcW w:w="3230" w:type="dxa"/>
            <w:vAlign w:val="center"/>
          </w:tcPr>
          <w:p w14:paraId="46DD7488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76A75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65" w:type="dxa"/>
            <w:vMerge w:val="continue"/>
            <w:tcBorders>
              <w:bottom w:val="single" w:color="auto" w:sz="4" w:space="0"/>
            </w:tcBorders>
            <w:vAlign w:val="center"/>
          </w:tcPr>
          <w:p w14:paraId="10F66203">
            <w:pPr>
              <w:spacing w:before="156" w:line="460" w:lineRule="exact"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3946" w:type="dxa"/>
            <w:tcBorders>
              <w:bottom w:val="single" w:color="auto" w:sz="4" w:space="0"/>
            </w:tcBorders>
            <w:vAlign w:val="center"/>
          </w:tcPr>
          <w:p w14:paraId="571AD864">
            <w:pPr>
              <w:spacing w:line="4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风险处置措施和替代方案是否可行</w:t>
            </w:r>
          </w:p>
        </w:tc>
        <w:tc>
          <w:tcPr>
            <w:tcW w:w="3230" w:type="dxa"/>
            <w:tcBorders>
              <w:bottom w:val="single" w:color="auto" w:sz="4" w:space="0"/>
            </w:tcBorders>
            <w:vAlign w:val="center"/>
          </w:tcPr>
          <w:p w14:paraId="3BEC6339">
            <w:pPr>
              <w:spacing w:line="460" w:lineRule="exact"/>
              <w:rPr>
                <w:rFonts w:ascii="宋体" w:hAns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是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否    </w:t>
            </w:r>
            <w:r>
              <w:rPr>
                <w:rFonts w:hint="eastAsia" w:ascii="宋体" w:hAnsi="宋体"/>
                <w:kern w:val="0"/>
                <w:sz w:val="30"/>
                <w:szCs w:val="30"/>
              </w:rPr>
              <w:t>□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不适用</w:t>
            </w:r>
          </w:p>
        </w:tc>
      </w:tr>
      <w:tr w14:paraId="4925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8941" w:type="dxa"/>
            <w:gridSpan w:val="3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C72E6EA">
            <w:pPr>
              <w:spacing w:line="500" w:lineRule="exact"/>
              <w:rPr>
                <w:rFonts w:ascii="楷体" w:hAnsi="楷体" w:eastAsia="楷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kern w:val="0"/>
                <w:sz w:val="28"/>
                <w:szCs w:val="28"/>
              </w:rPr>
              <w:t>二、采购需求单位审查意见</w:t>
            </w:r>
          </w:p>
          <w:p w14:paraId="5F4CE071">
            <w:pPr>
              <w:spacing w:line="500" w:lineRule="exact"/>
              <w:ind w:firstLine="480" w:firstLineChars="200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说明：参与确定采购需求和编制采购实施计划的人员和第三方机构，不得再参与审查（即三选一）。</w:t>
            </w:r>
          </w:p>
          <w:tbl>
            <w:tblPr>
              <w:tblStyle w:val="10"/>
              <w:tblW w:w="840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06"/>
            </w:tblGrid>
            <w:tr w14:paraId="12A937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406" w:type="dxa"/>
                </w:tcPr>
                <w:p w14:paraId="00BA7E7B">
                  <w:pPr>
                    <w:spacing w:line="500" w:lineRule="exact"/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单位</w:t>
                  </w: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内控小组</w:t>
                  </w: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审查意见：</w:t>
                  </w:r>
                </w:p>
                <w:p w14:paraId="0D92E670">
                  <w:pPr>
                    <w:spacing w:line="500" w:lineRule="exact"/>
                    <w:rPr>
                      <w:rFonts w:ascii="华文楷体" w:hAnsi="华文楷体" w:eastAsia="华文楷体"/>
                      <w:i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华文楷体" w:hAnsi="华文楷体" w:eastAsia="华文楷体"/>
                      <w:kern w:val="0"/>
                      <w:sz w:val="30"/>
                      <w:szCs w:val="30"/>
                    </w:rPr>
                    <w:t xml:space="preserve">  同意以上一般性审查和重点审查结论。</w:t>
                  </w:r>
                  <w:r>
                    <w:rPr>
                      <w:rFonts w:hint="eastAsia" w:ascii="华文楷体" w:hAnsi="华文楷体" w:eastAsia="华文楷体"/>
                      <w:i/>
                      <w:kern w:val="0"/>
                      <w:sz w:val="30"/>
                      <w:szCs w:val="30"/>
                    </w:rPr>
                    <w:t>或者其它结论。</w:t>
                  </w:r>
                </w:p>
                <w:p w14:paraId="579F218A">
                  <w:pPr>
                    <w:spacing w:line="500" w:lineRule="exact"/>
                    <w:rPr>
                      <w:rFonts w:ascii="华文楷体" w:hAnsi="华文楷体" w:eastAsia="华文楷体"/>
                      <w:kern w:val="0"/>
                      <w:sz w:val="30"/>
                      <w:szCs w:val="30"/>
                    </w:rPr>
                  </w:pPr>
                </w:p>
                <w:p w14:paraId="6E3867C3">
                  <w:pPr>
                    <w:pStyle w:val="2"/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单位内控小</w:t>
                  </w: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组</w:t>
                  </w: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成员</w:t>
                  </w: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签字（至少三人</w:t>
                  </w: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）：</w:t>
                  </w:r>
                </w:p>
                <w:p w14:paraId="4171EDD0">
                  <w:pPr>
                    <w:rPr>
                      <w:kern w:val="0"/>
                      <w:sz w:val="20"/>
                      <w:szCs w:val="20"/>
                    </w:rPr>
                  </w:pPr>
                </w:p>
                <w:p w14:paraId="52921A9E">
                  <w:pPr>
                    <w:pStyle w:val="2"/>
                    <w:rPr>
                      <w:kern w:val="0"/>
                    </w:rPr>
                  </w:pPr>
                </w:p>
                <w:p w14:paraId="713829D1">
                  <w:pPr>
                    <w:pStyle w:val="2"/>
                    <w:rPr>
                      <w:kern w:val="0"/>
                    </w:rPr>
                  </w:pPr>
                </w:p>
              </w:tc>
            </w:tr>
          </w:tbl>
          <w:p w14:paraId="20DF976A">
            <w:pPr>
              <w:pStyle w:val="2"/>
              <w:rPr>
                <w:kern w:val="0"/>
              </w:rPr>
            </w:pPr>
          </w:p>
          <w:tbl>
            <w:tblPr>
              <w:tblStyle w:val="10"/>
              <w:tblW w:w="840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06"/>
            </w:tblGrid>
            <w:tr w14:paraId="1D8FDF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406" w:type="dxa"/>
                </w:tcPr>
                <w:p w14:paraId="51CA247F">
                  <w:pPr>
                    <w:spacing w:line="500" w:lineRule="exact"/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专家论证审查意见：</w:t>
                  </w:r>
                </w:p>
                <w:p w14:paraId="52E6FE24">
                  <w:pPr>
                    <w:spacing w:line="500" w:lineRule="exact"/>
                    <w:rPr>
                      <w:rFonts w:ascii="华文楷体" w:hAnsi="华文楷体" w:eastAsia="华文楷体"/>
                      <w:i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华文楷体" w:hAnsi="华文楷体" w:eastAsia="华文楷体"/>
                      <w:kern w:val="0"/>
                      <w:sz w:val="30"/>
                      <w:szCs w:val="30"/>
                    </w:rPr>
                    <w:t xml:space="preserve">  同意以上一般性审查和重点审查结论。</w:t>
                  </w:r>
                  <w:r>
                    <w:rPr>
                      <w:rFonts w:hint="eastAsia" w:ascii="华文楷体" w:hAnsi="华文楷体" w:eastAsia="华文楷体"/>
                      <w:i/>
                      <w:kern w:val="0"/>
                      <w:sz w:val="30"/>
                      <w:szCs w:val="30"/>
                    </w:rPr>
                    <w:t>或者其它结论。</w:t>
                  </w:r>
                </w:p>
                <w:p w14:paraId="02B09B66">
                  <w:pPr>
                    <w:spacing w:line="500" w:lineRule="exact"/>
                    <w:rPr>
                      <w:rFonts w:ascii="华文楷体" w:hAnsi="华文楷体" w:eastAsia="华文楷体"/>
                      <w:kern w:val="0"/>
                      <w:sz w:val="30"/>
                      <w:szCs w:val="30"/>
                    </w:rPr>
                  </w:pPr>
                </w:p>
                <w:p w14:paraId="1564FAEF">
                  <w:pPr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专家签字（至少三人</w:t>
                  </w: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）：</w:t>
                  </w:r>
                </w:p>
                <w:p w14:paraId="0D3084E6">
                  <w:pPr>
                    <w:pStyle w:val="2"/>
                    <w:rPr>
                      <w:kern w:val="0"/>
                    </w:rPr>
                  </w:pPr>
                </w:p>
                <w:p w14:paraId="2609D177">
                  <w:pPr>
                    <w:rPr>
                      <w:kern w:val="0"/>
                      <w:sz w:val="20"/>
                      <w:szCs w:val="20"/>
                    </w:rPr>
                  </w:pPr>
                </w:p>
                <w:p w14:paraId="5DD70962">
                  <w:pPr>
                    <w:pStyle w:val="2"/>
                    <w:rPr>
                      <w:kern w:val="0"/>
                    </w:rPr>
                  </w:pPr>
                </w:p>
              </w:tc>
            </w:tr>
          </w:tbl>
          <w:p w14:paraId="40140A31">
            <w:pPr>
              <w:rPr>
                <w:kern w:val="0"/>
                <w:sz w:val="20"/>
                <w:szCs w:val="20"/>
              </w:rPr>
            </w:pPr>
          </w:p>
          <w:tbl>
            <w:tblPr>
              <w:tblStyle w:val="10"/>
              <w:tblW w:w="840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06"/>
            </w:tblGrid>
            <w:tr w14:paraId="4C1CC3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406" w:type="dxa"/>
                </w:tcPr>
                <w:p w14:paraId="6A577B52">
                  <w:pPr>
                    <w:spacing w:line="500" w:lineRule="exact"/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/>
                      <w:kern w:val="0"/>
                      <w:sz w:val="30"/>
                      <w:szCs w:val="30"/>
                    </w:rPr>
                    <w:t>第三方机构审查意见：</w:t>
                  </w:r>
                </w:p>
                <w:p w14:paraId="3922DE18">
                  <w:pPr>
                    <w:spacing w:line="500" w:lineRule="exact"/>
                    <w:rPr>
                      <w:rFonts w:ascii="华文楷体" w:hAnsi="华文楷体" w:eastAsia="华文楷体"/>
                      <w:i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华文楷体" w:hAnsi="华文楷体" w:eastAsia="华文楷体"/>
                      <w:kern w:val="0"/>
                      <w:sz w:val="30"/>
                      <w:szCs w:val="30"/>
                    </w:rPr>
                    <w:t xml:space="preserve">  同意以上一般性审查和重点审查结论。</w:t>
                  </w:r>
                  <w:r>
                    <w:rPr>
                      <w:rFonts w:hint="eastAsia" w:ascii="华文楷体" w:hAnsi="华文楷体" w:eastAsia="华文楷体"/>
                      <w:i/>
                      <w:kern w:val="0"/>
                      <w:sz w:val="30"/>
                      <w:szCs w:val="30"/>
                    </w:rPr>
                    <w:t>或者其它结论。</w:t>
                  </w:r>
                </w:p>
                <w:p w14:paraId="09AF0860">
                  <w:pPr>
                    <w:spacing w:line="500" w:lineRule="exact"/>
                    <w:rPr>
                      <w:rFonts w:ascii="华文楷体" w:hAnsi="华文楷体" w:eastAsia="华文楷体"/>
                      <w:kern w:val="0"/>
                      <w:sz w:val="30"/>
                      <w:szCs w:val="30"/>
                    </w:rPr>
                  </w:pPr>
                </w:p>
                <w:p w14:paraId="1AE1138F">
                  <w:pPr>
                    <w:spacing w:line="500" w:lineRule="exact"/>
                    <w:rPr>
                      <w:rFonts w:ascii="宋体" w:hAnsi="宋体"/>
                      <w:kern w:val="0"/>
                      <w:sz w:val="30"/>
                      <w:szCs w:val="30"/>
                    </w:rPr>
                  </w:pP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机构名称：</w:t>
                  </w:r>
                </w:p>
                <w:p w14:paraId="68BD957D">
                  <w:pPr>
                    <w:pStyle w:val="2"/>
                    <w:rPr>
                      <w:kern w:val="0"/>
                    </w:rPr>
                  </w:pPr>
                  <w:r>
                    <w:rPr>
                      <w:rFonts w:ascii="宋体" w:hAnsi="宋体"/>
                      <w:kern w:val="0"/>
                      <w:sz w:val="30"/>
                      <w:szCs w:val="30"/>
                    </w:rPr>
                    <w:t>负责人签字：</w:t>
                  </w:r>
                </w:p>
              </w:tc>
            </w:tr>
          </w:tbl>
          <w:p w14:paraId="2F116392">
            <w:pPr>
              <w:pStyle w:val="2"/>
              <w:rPr>
                <w:kern w:val="0"/>
              </w:rPr>
            </w:pPr>
          </w:p>
        </w:tc>
      </w:tr>
    </w:tbl>
    <w:p w14:paraId="46D8701E"/>
    <w:p w14:paraId="6686812E">
      <w:pPr>
        <w:pStyle w:val="2"/>
      </w:pPr>
    </w:p>
    <w:p w14:paraId="3754BC59"/>
    <w:p w14:paraId="6581650A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三、附专家签到表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刘 思吟" w:date="2022-09-13T23:33:00Z" w:initials="刘">
    <w:p w14:paraId="66C1B862">
      <w:pPr>
        <w:pStyle w:val="4"/>
      </w:pPr>
      <w:r>
        <w:rPr>
          <w:rFonts w:hint="eastAsia"/>
        </w:rPr>
        <w:t>公开招标、竞争性磋商、竞争性谈判等竞争性采购方式均应支持创新政策要求</w:t>
      </w:r>
    </w:p>
    <w:p w14:paraId="794162C3">
      <w:pPr>
        <w:pStyle w:val="4"/>
      </w:pPr>
    </w:p>
  </w:comment>
  <w:comment w:id="1" w:author="刘 思吟" w:date="2022-09-13T23:35:00Z" w:initials="刘">
    <w:p w14:paraId="0DA877C2">
      <w:pPr>
        <w:pStyle w:val="4"/>
      </w:pPr>
      <w:r>
        <w:rPr>
          <w:rFonts w:hint="eastAsia"/>
        </w:rPr>
        <w:t>公开招标、竞争性磋商、竞争性谈判等竞争性采购方式均应支持绿色发展政策要求；</w:t>
      </w:r>
    </w:p>
    <w:p w14:paraId="3B8A433F">
      <w:pPr>
        <w:pStyle w:val="4"/>
      </w:pPr>
    </w:p>
  </w:comment>
  <w:comment w:id="2" w:author="刘 思吟" w:date="2022-09-13T23:36:00Z" w:initials="刘">
    <w:p w14:paraId="06828E87">
      <w:pPr>
        <w:pStyle w:val="4"/>
      </w:pPr>
      <w:r>
        <w:rPr>
          <w:rFonts w:hint="eastAsia"/>
        </w:rPr>
        <w:t>公开招标、竞争性磋商、竞争性谈判等竞争性采购方式均应支持中小企业发展政策要求；</w:t>
      </w:r>
    </w:p>
    <w:p w14:paraId="50E71A49">
      <w:pPr>
        <w:pStyle w:val="4"/>
      </w:pPr>
    </w:p>
  </w:comment>
  <w:comment w:id="3" w:author="刘 思吟" w:date="2022-09-13T23:37:00Z" w:initials="刘">
    <w:p w14:paraId="3628BC62">
      <w:pPr>
        <w:pStyle w:val="4"/>
      </w:pPr>
      <w:r>
        <w:rPr>
          <w:rFonts w:hint="eastAsia"/>
        </w:rPr>
        <w:t>如果使用的是采购与资产管理中心的合同模板，是已经经过法律顾问审核过的，选择是；如果不是采购与资产管理中心合同模板，需提前联系请法律顾问协助进行合同审核，审后也应选择是</w:t>
      </w:r>
    </w:p>
    <w:p w14:paraId="76CB327B">
      <w:pPr>
        <w:pStyle w:val="4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4162C3" w15:done="0"/>
  <w15:commentEx w15:paraId="3B8A433F" w15:done="0"/>
  <w15:commentEx w15:paraId="50E71A49" w15:done="0"/>
  <w15:commentEx w15:paraId="76CB327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 思吟">
    <w15:presenceInfo w15:providerId="Windows Live" w15:userId="6a70605236a2d8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AF"/>
    <w:rsid w:val="000C3166"/>
    <w:rsid w:val="00113D53"/>
    <w:rsid w:val="002F2C66"/>
    <w:rsid w:val="00317DB8"/>
    <w:rsid w:val="00332613"/>
    <w:rsid w:val="00350741"/>
    <w:rsid w:val="00517DAF"/>
    <w:rsid w:val="00555361"/>
    <w:rsid w:val="00582CBE"/>
    <w:rsid w:val="005F4434"/>
    <w:rsid w:val="006B66F1"/>
    <w:rsid w:val="006C4F2B"/>
    <w:rsid w:val="00727195"/>
    <w:rsid w:val="00731EE8"/>
    <w:rsid w:val="00751056"/>
    <w:rsid w:val="007B5EFD"/>
    <w:rsid w:val="007F74A2"/>
    <w:rsid w:val="00817D20"/>
    <w:rsid w:val="008570FE"/>
    <w:rsid w:val="00860055"/>
    <w:rsid w:val="00922511"/>
    <w:rsid w:val="00AA25E1"/>
    <w:rsid w:val="00AF3F5C"/>
    <w:rsid w:val="00C07B74"/>
    <w:rsid w:val="00D151AD"/>
    <w:rsid w:val="00EE70EE"/>
    <w:rsid w:val="00F0221A"/>
    <w:rsid w:val="00F37283"/>
    <w:rsid w:val="00FC2B63"/>
    <w:rsid w:val="1538057C"/>
    <w:rsid w:val="493F4989"/>
    <w:rsid w:val="6DA9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5"/>
    <w:qFormat/>
    <w:uiPriority w:val="0"/>
    <w:rPr>
      <w:rFonts w:ascii="Times New Roman" w:hAnsi="Times New Roman"/>
      <w:sz w:val="32"/>
      <w:szCs w:val="24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9"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annotation subject"/>
    <w:basedOn w:val="4"/>
    <w:next w:val="4"/>
    <w:link w:val="18"/>
    <w:semiHidden/>
    <w:unhideWhenUsed/>
    <w:uiPriority w:val="99"/>
    <w:rPr>
      <w:b/>
      <w:bCs/>
    </w:rPr>
  </w:style>
  <w:style w:type="table" w:styleId="10">
    <w:name w:val="Table Grid"/>
    <w:basedOn w:val="9"/>
    <w:qFormat/>
    <w:uiPriority w:val="3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11"/>
    <w:link w:val="7"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uiPriority w:val="99"/>
    <w:rPr>
      <w:sz w:val="18"/>
      <w:szCs w:val="18"/>
    </w:rPr>
  </w:style>
  <w:style w:type="character" w:customStyle="1" w:styleId="15">
    <w:name w:val="正文文本 Char"/>
    <w:basedOn w:val="11"/>
    <w:link w:val="2"/>
    <w:qFormat/>
    <w:uiPriority w:val="0"/>
    <w:rPr>
      <w:rFonts w:ascii="Times New Roman" w:hAnsi="Times New Roman" w:eastAsia="宋体" w:cs="Times New Roman"/>
      <w:sz w:val="32"/>
      <w:szCs w:val="24"/>
    </w:rPr>
  </w:style>
  <w:style w:type="table" w:customStyle="1" w:styleId="16">
    <w:name w:val="网格型1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文字 Char"/>
    <w:basedOn w:val="11"/>
    <w:link w:val="4"/>
    <w:semiHidden/>
    <w:qFormat/>
    <w:uiPriority w:val="99"/>
    <w:rPr>
      <w:rFonts w:ascii="Calibri" w:hAnsi="Calibri" w:eastAsia="宋体" w:cs="Times New Roman"/>
    </w:rPr>
  </w:style>
  <w:style w:type="character" w:customStyle="1" w:styleId="18">
    <w:name w:val="批注主题 Char"/>
    <w:basedOn w:val="17"/>
    <w:link w:val="8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9">
    <w:name w:val="批注框文本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1285</Words>
  <Characters>1304</Characters>
  <Lines>12</Lines>
  <Paragraphs>3</Paragraphs>
  <TotalTime>2</TotalTime>
  <ScaleCrop>false</ScaleCrop>
  <LinksUpToDate>false</LinksUpToDate>
  <CharactersWithSpaces>1524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2022-09-06T09:10:00Z</dcterms:created>
  <dc:creator>刘 思吟</dc:creator>
  <cp:lastModifiedBy>原东东</cp:lastModifiedBy>
  <dcterms:modified xsi:type="dcterms:W3CDTF">2026-03-05T03:30:40Z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eyJoZGlkIjoiNGUwMWI0ZDFkYjdkZDUyZWY4ZjdmZGMxZGJmOTRhOTMiLCJ1c2VySWQiOiIyMzAzNzQ3NjMifQ==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20794A240FAE4910B85874A2D368BE9C_12</vt:lpwstr>
  </property>
</Properties>
</file>