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759C0">
      <w:pPr>
        <w:tabs>
          <w:tab w:val="left" w:pos="720"/>
        </w:tabs>
        <w:spacing w:line="360" w:lineRule="auto"/>
        <w:jc w:val="center"/>
        <w:rPr>
          <w:rFonts w:ascii="宋体" w:hAnsi="宋体" w:cs="宋体"/>
          <w:b/>
          <w:sz w:val="36"/>
          <w:szCs w:val="36"/>
        </w:rPr>
      </w:pPr>
      <w:bookmarkStart w:id="0" w:name="_GoBack"/>
      <w:bookmarkEnd w:id="0"/>
    </w:p>
    <w:p w14:paraId="005996DD">
      <w:pPr>
        <w:tabs>
          <w:tab w:val="left" w:pos="720"/>
        </w:tabs>
        <w:spacing w:line="360" w:lineRule="auto"/>
        <w:jc w:val="center"/>
        <w:rPr>
          <w:rFonts w:ascii="宋体" w:hAnsi="宋体" w:cs="宋体"/>
          <w:b/>
          <w:sz w:val="36"/>
          <w:szCs w:val="36"/>
        </w:rPr>
      </w:pPr>
      <w:r>
        <w:rPr>
          <w:rFonts w:ascii="宋体" w:hAnsi="宋体" w:cs="宋体"/>
          <w:b/>
          <w:sz w:val="36"/>
          <w:szCs w:val="36"/>
        </w:rPr>
        <w:t xml:space="preserve">采 购 </w:t>
      </w:r>
      <w:r>
        <w:rPr>
          <w:rFonts w:hint="eastAsia" w:ascii="宋体" w:hAnsi="宋体" w:cs="宋体"/>
          <w:b/>
          <w:sz w:val="36"/>
          <w:szCs w:val="36"/>
        </w:rPr>
        <w:t>合</w:t>
      </w:r>
      <w:r>
        <w:rPr>
          <w:rFonts w:ascii="宋体" w:hAnsi="宋体" w:cs="宋体"/>
          <w:b/>
          <w:sz w:val="36"/>
          <w:szCs w:val="36"/>
        </w:rPr>
        <w:t xml:space="preserve"> </w:t>
      </w:r>
      <w:r>
        <w:rPr>
          <w:rFonts w:hint="eastAsia" w:ascii="宋体" w:hAnsi="宋体" w:cs="宋体"/>
          <w:b/>
          <w:sz w:val="36"/>
          <w:szCs w:val="36"/>
        </w:rPr>
        <w:t>同</w:t>
      </w:r>
    </w:p>
    <w:p w14:paraId="07FD4978">
      <w:pPr>
        <w:snapToGrid w:val="0"/>
        <w:spacing w:line="480" w:lineRule="auto"/>
        <w:rPr>
          <w:rFonts w:ascii="宋体" w:hAnsi="宋体" w:cs="宋体"/>
          <w:szCs w:val="21"/>
        </w:rPr>
      </w:pPr>
      <w:r>
        <w:rPr>
          <w:rFonts w:hint="eastAsia" w:ascii="宋体" w:hAnsi="宋体" w:cs="宋体"/>
          <w:b/>
          <w:sz w:val="36"/>
          <w:szCs w:val="36"/>
        </w:rPr>
        <w:t xml:space="preserve">                             </w:t>
      </w:r>
      <w:r>
        <w:rPr>
          <w:rFonts w:hint="eastAsia" w:ascii="宋体" w:hAnsi="宋体" w:cs="宋体"/>
          <w:szCs w:val="21"/>
        </w:rPr>
        <w:t>签订地点：深圳</w:t>
      </w:r>
    </w:p>
    <w:p w14:paraId="1AF84861">
      <w:pPr>
        <w:tabs>
          <w:tab w:val="left" w:pos="720"/>
        </w:tabs>
        <w:spacing w:line="460" w:lineRule="exact"/>
        <w:ind w:firstLine="422" w:firstLineChars="200"/>
        <w:rPr>
          <w:rFonts w:ascii="宋体" w:hAnsi="宋体" w:cs="宋体"/>
          <w:szCs w:val="21"/>
        </w:rPr>
      </w:pPr>
      <w:r>
        <w:rPr>
          <w:rFonts w:hint="eastAsia" w:ascii="宋体" w:hAnsi="宋体" w:cs="宋体"/>
          <w:b/>
          <w:szCs w:val="21"/>
        </w:rPr>
        <w:t>买方（甲方）：</w:t>
      </w:r>
      <w:r>
        <w:rPr>
          <w:rFonts w:hint="eastAsia" w:ascii="宋体" w:hAnsi="宋体" w:cs="宋体"/>
          <w:szCs w:val="21"/>
        </w:rPr>
        <w:t>清华大学深圳国际研究生院</w:t>
      </w:r>
    </w:p>
    <w:p w14:paraId="41FD738A">
      <w:pPr>
        <w:tabs>
          <w:tab w:val="left" w:pos="720"/>
        </w:tabs>
        <w:spacing w:line="460" w:lineRule="exact"/>
        <w:ind w:firstLine="422" w:firstLineChars="200"/>
        <w:rPr>
          <w:rFonts w:ascii="宋体" w:hAnsi="宋体" w:cs="宋体"/>
          <w:szCs w:val="21"/>
        </w:rPr>
      </w:pPr>
      <w:r>
        <w:rPr>
          <w:rFonts w:hint="eastAsia" w:ascii="宋体" w:hAnsi="宋体" w:cs="宋体"/>
          <w:b/>
          <w:szCs w:val="21"/>
        </w:rPr>
        <w:t>卖方（乙方）：</w:t>
      </w:r>
    </w:p>
    <w:p w14:paraId="33465C93">
      <w:pPr>
        <w:spacing w:line="460" w:lineRule="exact"/>
        <w:ind w:firstLine="420" w:firstLineChars="200"/>
        <w:rPr>
          <w:rFonts w:ascii="宋体" w:hAnsi="宋体" w:cs="宋体"/>
          <w:szCs w:val="21"/>
        </w:rPr>
      </w:pPr>
    </w:p>
    <w:p w14:paraId="2D5A30B2">
      <w:pPr>
        <w:spacing w:line="460" w:lineRule="exact"/>
        <w:ind w:firstLine="420" w:firstLineChars="200"/>
        <w:rPr>
          <w:rFonts w:ascii="宋体" w:hAnsi="宋体" w:cs="宋体"/>
          <w:szCs w:val="21"/>
        </w:rPr>
      </w:pPr>
      <w:r>
        <w:rPr>
          <w:rFonts w:hint="eastAsia" w:ascii="宋体" w:hAnsi="宋体" w:cs="宋体"/>
          <w:szCs w:val="21"/>
        </w:rPr>
        <w:t>甲方</w:t>
      </w:r>
      <w:commentRangeStart w:id="0"/>
      <w:r>
        <w:rPr>
          <w:rFonts w:ascii="宋体" w:hAnsi="宋体" w:cs="宋体"/>
          <w:szCs w:val="21"/>
        </w:rPr>
        <w:t>联系人</w:t>
      </w:r>
      <w:commentRangeEnd w:id="0"/>
      <w:r>
        <w:rPr>
          <w:rStyle w:val="13"/>
        </w:rPr>
        <w:commentReference w:id="0"/>
      </w:r>
      <w:r>
        <w:rPr>
          <w:rFonts w:ascii="宋体" w:hAnsi="宋体" w:cs="宋体"/>
          <w:szCs w:val="21"/>
        </w:rPr>
        <w:t>：姓名：</w:t>
      </w:r>
      <w:r>
        <w:rPr>
          <w:rFonts w:hint="eastAsia" w:ascii="宋体" w:hAnsi="宋体" w:cs="宋体"/>
          <w:szCs w:val="21"/>
        </w:rPr>
        <w:t xml:space="preserve">        </w:t>
      </w:r>
      <w:r>
        <w:rPr>
          <w:rFonts w:ascii="宋体" w:hAnsi="宋体" w:cs="宋体"/>
          <w:szCs w:val="21"/>
        </w:rPr>
        <w:t xml:space="preserve">     </w:t>
      </w:r>
      <w:r>
        <w:rPr>
          <w:rFonts w:hint="eastAsia" w:ascii="宋体" w:hAnsi="宋体" w:cs="宋体"/>
          <w:szCs w:val="21"/>
        </w:rPr>
        <w:t xml:space="preserve">电话：          </w:t>
      </w:r>
      <w:r>
        <w:rPr>
          <w:rFonts w:ascii="宋体" w:hAnsi="宋体" w:cs="宋体"/>
          <w:szCs w:val="21"/>
        </w:rPr>
        <w:t xml:space="preserve">  </w:t>
      </w:r>
      <w:r>
        <w:rPr>
          <w:rFonts w:hint="eastAsia" w:ascii="宋体" w:hAnsi="宋体" w:cs="宋体"/>
          <w:szCs w:val="21"/>
        </w:rPr>
        <w:t xml:space="preserve">      手机：           </w:t>
      </w:r>
    </w:p>
    <w:p w14:paraId="780AE677">
      <w:pPr>
        <w:spacing w:line="460" w:lineRule="exact"/>
        <w:ind w:firstLine="420" w:firstLineChars="200"/>
        <w:rPr>
          <w:rFonts w:ascii="宋体" w:hAnsi="宋体" w:cs="宋体"/>
          <w:szCs w:val="21"/>
        </w:rPr>
      </w:pPr>
      <w:r>
        <w:rPr>
          <w:rFonts w:ascii="宋体" w:hAnsi="宋体" w:cs="宋体"/>
          <w:szCs w:val="21"/>
        </w:rPr>
        <w:t>地址</w:t>
      </w:r>
      <w:r>
        <w:rPr>
          <w:rFonts w:hint="eastAsia" w:ascii="宋体" w:hAnsi="宋体" w:cs="宋体"/>
          <w:szCs w:val="21"/>
        </w:rPr>
        <w:t>：</w:t>
      </w:r>
      <w:r>
        <w:rPr>
          <w:rFonts w:ascii="宋体" w:hAnsi="宋体" w:cs="宋体"/>
          <w:szCs w:val="21"/>
        </w:rPr>
        <w:t xml:space="preserve"> </w:t>
      </w:r>
    </w:p>
    <w:p w14:paraId="55386036">
      <w:pPr>
        <w:spacing w:line="460" w:lineRule="exact"/>
        <w:ind w:firstLine="420" w:firstLineChars="200"/>
        <w:rPr>
          <w:rFonts w:ascii="宋体" w:hAnsi="宋体" w:cs="宋体"/>
          <w:szCs w:val="21"/>
        </w:rPr>
      </w:pPr>
      <w:r>
        <w:rPr>
          <w:rFonts w:hint="eastAsia" w:ascii="宋体" w:hAnsi="宋体" w:cs="宋体"/>
          <w:szCs w:val="21"/>
        </w:rPr>
        <w:t>邮政编码</w:t>
      </w:r>
      <w:r>
        <w:rPr>
          <w:rFonts w:ascii="宋体" w:hAnsi="宋体" w:cs="宋体"/>
          <w:szCs w:val="21"/>
        </w:rPr>
        <w:t>：</w:t>
      </w:r>
    </w:p>
    <w:p w14:paraId="6ECFD08E">
      <w:pPr>
        <w:spacing w:line="460" w:lineRule="exact"/>
        <w:rPr>
          <w:rFonts w:ascii="宋体" w:hAnsi="宋体" w:cs="宋体"/>
          <w:szCs w:val="21"/>
        </w:rPr>
      </w:pPr>
    </w:p>
    <w:p w14:paraId="3580C8BB">
      <w:pPr>
        <w:spacing w:line="460" w:lineRule="exact"/>
        <w:ind w:firstLine="422" w:firstLineChars="200"/>
        <w:rPr>
          <w:rFonts w:ascii="宋体" w:hAnsi="宋体" w:cs="宋体"/>
          <w:b/>
          <w:szCs w:val="21"/>
        </w:rPr>
      </w:pPr>
    </w:p>
    <w:p w14:paraId="28A16C33">
      <w:pPr>
        <w:spacing w:line="460" w:lineRule="exact"/>
        <w:ind w:firstLine="420" w:firstLineChars="200"/>
        <w:rPr>
          <w:rFonts w:ascii="宋体" w:hAnsi="宋体" w:cs="宋体"/>
          <w:szCs w:val="21"/>
        </w:rPr>
      </w:pPr>
      <w:r>
        <w:rPr>
          <w:rFonts w:hint="eastAsia" w:ascii="宋体" w:hAnsi="宋体" w:cs="宋体"/>
          <w:szCs w:val="21"/>
        </w:rPr>
        <w:t>乙方</w:t>
      </w:r>
      <w:commentRangeStart w:id="1"/>
      <w:r>
        <w:rPr>
          <w:rFonts w:ascii="宋体" w:hAnsi="宋体" w:cs="宋体"/>
          <w:szCs w:val="21"/>
        </w:rPr>
        <w:t>联系人</w:t>
      </w:r>
      <w:commentRangeEnd w:id="1"/>
      <w:r>
        <w:rPr>
          <w:rStyle w:val="13"/>
        </w:rPr>
        <w:commentReference w:id="1"/>
      </w:r>
      <w:r>
        <w:rPr>
          <w:rFonts w:ascii="宋体" w:hAnsi="宋体" w:cs="宋体"/>
          <w:szCs w:val="21"/>
        </w:rPr>
        <w:t>：姓名：</w:t>
      </w:r>
      <w:r>
        <w:rPr>
          <w:rFonts w:hint="eastAsia" w:ascii="宋体" w:hAnsi="宋体" w:cs="宋体"/>
          <w:szCs w:val="21"/>
        </w:rPr>
        <w:t xml:space="preserve">             电话：                    手机：      </w:t>
      </w:r>
    </w:p>
    <w:p w14:paraId="53C0B831">
      <w:pPr>
        <w:spacing w:line="460" w:lineRule="exact"/>
        <w:ind w:firstLine="420" w:firstLineChars="200"/>
        <w:rPr>
          <w:rFonts w:ascii="宋体" w:hAnsi="宋体" w:cs="宋体"/>
          <w:szCs w:val="21"/>
        </w:rPr>
      </w:pPr>
      <w:r>
        <w:rPr>
          <w:rFonts w:hint="eastAsia" w:ascii="宋体" w:hAnsi="宋体" w:cs="宋体"/>
          <w:szCs w:val="21"/>
        </w:rPr>
        <w:t>地址：</w:t>
      </w:r>
      <w:r>
        <w:rPr>
          <w:rFonts w:ascii="宋体" w:hAnsi="宋体" w:cs="宋体"/>
          <w:szCs w:val="21"/>
        </w:rPr>
        <w:t xml:space="preserve"> </w:t>
      </w:r>
    </w:p>
    <w:p w14:paraId="23671D93">
      <w:pPr>
        <w:spacing w:line="460" w:lineRule="exact"/>
        <w:ind w:firstLine="420" w:firstLineChars="200"/>
        <w:rPr>
          <w:rFonts w:ascii="宋体" w:hAnsi="宋体" w:cs="宋体"/>
          <w:szCs w:val="21"/>
        </w:rPr>
      </w:pPr>
      <w:r>
        <w:rPr>
          <w:rFonts w:hint="eastAsia" w:ascii="宋体" w:hAnsi="宋体" w:cs="宋体"/>
          <w:szCs w:val="21"/>
        </w:rPr>
        <w:t>邮政编码</w:t>
      </w:r>
      <w:r>
        <w:rPr>
          <w:rFonts w:ascii="宋体" w:hAnsi="宋体" w:cs="宋体"/>
          <w:szCs w:val="21"/>
        </w:rPr>
        <w:t>：</w:t>
      </w:r>
    </w:p>
    <w:p w14:paraId="45E647D9">
      <w:pPr>
        <w:tabs>
          <w:tab w:val="left" w:pos="720"/>
        </w:tabs>
        <w:spacing w:line="360" w:lineRule="auto"/>
        <w:rPr>
          <w:rFonts w:ascii="宋体" w:hAnsi="宋体" w:cs="宋体"/>
          <w:szCs w:val="21"/>
        </w:rPr>
      </w:pPr>
    </w:p>
    <w:p w14:paraId="2E5F398F">
      <w:pPr>
        <w:spacing w:line="360" w:lineRule="auto"/>
        <w:rPr>
          <w:rFonts w:ascii="宋体" w:hAnsi="宋体" w:cs="宋体"/>
          <w:szCs w:val="21"/>
        </w:rPr>
      </w:pPr>
      <w:r>
        <w:rPr>
          <w:rFonts w:hint="eastAsia" w:ascii="宋体" w:hAnsi="宋体" w:cs="宋体"/>
          <w:szCs w:val="21"/>
        </w:rPr>
        <w:t xml:space="preserve">    </w:t>
      </w:r>
    </w:p>
    <w:p w14:paraId="162FE1BE">
      <w:pPr>
        <w:spacing w:line="360" w:lineRule="auto"/>
        <w:rPr>
          <w:rFonts w:ascii="宋体" w:hAnsi="宋体" w:cs="宋体"/>
          <w:szCs w:val="21"/>
        </w:rPr>
      </w:pPr>
      <w:r>
        <w:rPr>
          <w:rFonts w:hint="eastAsia" w:ascii="宋体" w:hAnsi="宋体" w:cs="宋体"/>
          <w:szCs w:val="21"/>
        </w:rPr>
        <w:t xml:space="preserve">    </w:t>
      </w:r>
      <w:r>
        <w:rPr>
          <w:rFonts w:hint="eastAsia"/>
          <w:szCs w:val="21"/>
        </w:rPr>
        <w:t>根据</w:t>
      </w:r>
      <w:r>
        <w:rPr>
          <w:rFonts w:hint="eastAsia"/>
          <w:szCs w:val="21"/>
          <w:u w:val="single"/>
        </w:rPr>
        <w:t xml:space="preserve">         </w:t>
      </w:r>
      <w:r>
        <w:rPr>
          <w:szCs w:val="21"/>
          <w:u w:val="single"/>
        </w:rPr>
        <w:t xml:space="preserve">       </w:t>
      </w:r>
      <w:r>
        <w:rPr>
          <w:rFonts w:hint="eastAsia" w:ascii="宋体" w:hAnsi="宋体" w:cs="宋体"/>
          <w:szCs w:val="21"/>
        </w:rPr>
        <w:t>（项目编号：          ）</w:t>
      </w:r>
      <w:r>
        <w:rPr>
          <w:rFonts w:hint="eastAsia"/>
          <w:szCs w:val="21"/>
        </w:rPr>
        <w:t>的采购结果，</w:t>
      </w:r>
      <w:r>
        <w:rPr>
          <w:rFonts w:hint="eastAsia" w:ascii="宋体" w:hAnsi="宋体" w:cs="宋体"/>
          <w:szCs w:val="21"/>
        </w:rPr>
        <w:t>根据</w:t>
      </w:r>
      <w:r>
        <w:rPr>
          <w:rFonts w:hint="eastAsia" w:asciiTheme="minorEastAsia" w:hAnsiTheme="minorEastAsia" w:eastAsiaTheme="minorEastAsia"/>
          <w:szCs w:val="21"/>
        </w:rPr>
        <w:t>《中华人民共和国民法典》、《深圳经济特区政府采购条例》等法律法规</w:t>
      </w:r>
      <w:r>
        <w:rPr>
          <w:rFonts w:hint="eastAsia" w:ascii="宋体" w:hAnsi="宋体" w:cs="宋体"/>
          <w:szCs w:val="21"/>
        </w:rPr>
        <w:t>的规定，经双方协商，本着平等互利和诚实信用的原则，一致同意签订本合同，合同内容如下。</w:t>
      </w:r>
    </w:p>
    <w:p w14:paraId="45F3F1BE">
      <w:pPr>
        <w:numPr>
          <w:ilvl w:val="0"/>
          <w:numId w:val="2"/>
        </w:numPr>
        <w:tabs>
          <w:tab w:val="left" w:pos="425"/>
        </w:tabs>
        <w:spacing w:line="480" w:lineRule="auto"/>
        <w:ind w:left="0" w:firstLine="0"/>
        <w:outlineLvl w:val="2"/>
        <w:rPr>
          <w:rFonts w:ascii="宋体" w:hAnsi="宋体" w:cs="宋体"/>
          <w:b/>
          <w:szCs w:val="21"/>
        </w:rPr>
      </w:pPr>
      <w:r>
        <w:rPr>
          <w:rFonts w:hint="eastAsia" w:ascii="宋体" w:hAnsi="宋体" w:cs="宋体"/>
          <w:b/>
          <w:szCs w:val="21"/>
        </w:rPr>
        <w:t>采购标的物及合同金额</w:t>
      </w:r>
    </w:p>
    <w:tbl>
      <w:tblPr>
        <w:tblStyle w:val="11"/>
        <w:tblW w:w="8931"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73"/>
        <w:gridCol w:w="1412"/>
        <w:gridCol w:w="2268"/>
        <w:gridCol w:w="850"/>
        <w:gridCol w:w="709"/>
        <w:gridCol w:w="1559"/>
        <w:gridCol w:w="1560"/>
      </w:tblGrid>
      <w:tr w14:paraId="6C210A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573" w:type="dxa"/>
            <w:tcBorders>
              <w:top w:val="single" w:color="auto" w:sz="12" w:space="0"/>
              <w:left w:val="single" w:color="auto" w:sz="12" w:space="0"/>
              <w:bottom w:val="single" w:color="auto" w:sz="6" w:space="0"/>
              <w:right w:val="single" w:color="auto" w:sz="6" w:space="0"/>
            </w:tcBorders>
            <w:vAlign w:val="center"/>
          </w:tcPr>
          <w:p w14:paraId="3A8DD6F2">
            <w:pPr>
              <w:spacing w:line="276" w:lineRule="auto"/>
              <w:ind w:left="-65" w:leftChars="-31" w:right="-92" w:rightChars="-44"/>
              <w:jc w:val="center"/>
              <w:rPr>
                <w:rFonts w:ascii="宋体" w:hAnsi="宋体" w:cs="宋体"/>
                <w:b/>
                <w:szCs w:val="21"/>
              </w:rPr>
            </w:pPr>
            <w:r>
              <w:rPr>
                <w:rFonts w:hint="eastAsia" w:ascii="宋体" w:hAnsi="宋体" w:cs="宋体"/>
                <w:b/>
                <w:szCs w:val="21"/>
              </w:rPr>
              <w:t>序号</w:t>
            </w:r>
          </w:p>
        </w:tc>
        <w:tc>
          <w:tcPr>
            <w:tcW w:w="1412" w:type="dxa"/>
            <w:tcBorders>
              <w:top w:val="single" w:color="auto" w:sz="12" w:space="0"/>
              <w:left w:val="single" w:color="auto" w:sz="6" w:space="0"/>
              <w:bottom w:val="single" w:color="auto" w:sz="6" w:space="0"/>
              <w:right w:val="single" w:color="auto" w:sz="6" w:space="0"/>
            </w:tcBorders>
            <w:vAlign w:val="center"/>
          </w:tcPr>
          <w:p w14:paraId="6E7BE258">
            <w:pPr>
              <w:spacing w:line="276" w:lineRule="auto"/>
              <w:ind w:left="-65" w:leftChars="-31" w:right="-92" w:rightChars="-44"/>
              <w:jc w:val="center"/>
              <w:rPr>
                <w:rFonts w:ascii="宋体" w:hAnsi="宋体" w:cs="宋体"/>
                <w:b/>
                <w:szCs w:val="21"/>
              </w:rPr>
            </w:pPr>
            <w:r>
              <w:rPr>
                <w:rFonts w:hint="eastAsia" w:ascii="宋体" w:hAnsi="宋体" w:cs="宋体"/>
                <w:b/>
                <w:szCs w:val="21"/>
              </w:rPr>
              <w:t>货物名称</w:t>
            </w:r>
          </w:p>
        </w:tc>
        <w:tc>
          <w:tcPr>
            <w:tcW w:w="2268" w:type="dxa"/>
            <w:tcBorders>
              <w:top w:val="single" w:color="auto" w:sz="12" w:space="0"/>
              <w:left w:val="single" w:color="auto" w:sz="6" w:space="0"/>
              <w:bottom w:val="single" w:color="auto" w:sz="6" w:space="0"/>
              <w:right w:val="single" w:color="auto" w:sz="6" w:space="0"/>
            </w:tcBorders>
            <w:vAlign w:val="center"/>
          </w:tcPr>
          <w:p w14:paraId="21A74168">
            <w:pPr>
              <w:spacing w:line="276" w:lineRule="auto"/>
              <w:ind w:left="-65" w:leftChars="-31" w:right="-92" w:rightChars="-44"/>
              <w:jc w:val="center"/>
              <w:rPr>
                <w:rFonts w:ascii="宋体" w:hAnsi="宋体" w:cs="宋体"/>
                <w:b/>
                <w:szCs w:val="21"/>
              </w:rPr>
            </w:pPr>
            <w:r>
              <w:rPr>
                <w:rFonts w:hint="eastAsia" w:ascii="宋体" w:hAnsi="宋体" w:cs="宋体"/>
                <w:b/>
                <w:szCs w:val="21"/>
              </w:rPr>
              <w:t>品牌、规格型号、配置（性能参数）</w:t>
            </w:r>
          </w:p>
        </w:tc>
        <w:tc>
          <w:tcPr>
            <w:tcW w:w="850" w:type="dxa"/>
            <w:tcBorders>
              <w:top w:val="single" w:color="auto" w:sz="12" w:space="0"/>
              <w:left w:val="single" w:color="auto" w:sz="6" w:space="0"/>
              <w:bottom w:val="single" w:color="auto" w:sz="6" w:space="0"/>
              <w:right w:val="single" w:color="auto" w:sz="6" w:space="0"/>
            </w:tcBorders>
            <w:vAlign w:val="center"/>
          </w:tcPr>
          <w:p w14:paraId="2884FAF0">
            <w:pPr>
              <w:spacing w:line="276" w:lineRule="auto"/>
              <w:ind w:left="-65" w:leftChars="-31" w:right="-92" w:rightChars="-44"/>
              <w:jc w:val="center"/>
              <w:rPr>
                <w:rFonts w:ascii="宋体" w:hAnsi="宋体" w:cs="宋体"/>
                <w:b/>
                <w:szCs w:val="21"/>
              </w:rPr>
            </w:pPr>
            <w:r>
              <w:rPr>
                <w:rFonts w:hint="eastAsia" w:ascii="宋体" w:hAnsi="宋体" w:cs="宋体"/>
                <w:b/>
                <w:szCs w:val="21"/>
              </w:rPr>
              <w:t>产地</w:t>
            </w:r>
          </w:p>
        </w:tc>
        <w:tc>
          <w:tcPr>
            <w:tcW w:w="709" w:type="dxa"/>
            <w:tcBorders>
              <w:top w:val="single" w:color="auto" w:sz="12" w:space="0"/>
              <w:left w:val="single" w:color="auto" w:sz="6" w:space="0"/>
              <w:bottom w:val="single" w:color="auto" w:sz="6" w:space="0"/>
              <w:right w:val="single" w:color="auto" w:sz="6" w:space="0"/>
            </w:tcBorders>
            <w:vAlign w:val="center"/>
          </w:tcPr>
          <w:p w14:paraId="109B9FF5">
            <w:pPr>
              <w:spacing w:line="276" w:lineRule="auto"/>
              <w:ind w:left="-65" w:leftChars="-31" w:right="-92" w:rightChars="-44"/>
              <w:jc w:val="center"/>
              <w:rPr>
                <w:rFonts w:ascii="宋体" w:hAnsi="宋体" w:cs="宋体"/>
                <w:b/>
                <w:szCs w:val="21"/>
              </w:rPr>
            </w:pPr>
            <w:r>
              <w:rPr>
                <w:rFonts w:hint="eastAsia" w:ascii="宋体" w:hAnsi="宋体" w:cs="宋体"/>
                <w:b/>
                <w:szCs w:val="21"/>
              </w:rPr>
              <w:t>数量</w:t>
            </w:r>
          </w:p>
        </w:tc>
        <w:tc>
          <w:tcPr>
            <w:tcW w:w="1559" w:type="dxa"/>
            <w:tcBorders>
              <w:top w:val="single" w:color="auto" w:sz="12" w:space="0"/>
              <w:left w:val="single" w:color="auto" w:sz="6" w:space="0"/>
              <w:bottom w:val="single" w:color="auto" w:sz="6" w:space="0"/>
              <w:right w:val="single" w:color="auto" w:sz="6" w:space="0"/>
            </w:tcBorders>
            <w:vAlign w:val="center"/>
          </w:tcPr>
          <w:p w14:paraId="3D543A85">
            <w:pPr>
              <w:spacing w:line="276" w:lineRule="auto"/>
              <w:ind w:left="-65" w:leftChars="-31" w:right="-92" w:rightChars="-44"/>
              <w:jc w:val="center"/>
              <w:rPr>
                <w:rFonts w:ascii="宋体" w:hAnsi="宋体" w:cs="宋体"/>
                <w:b/>
                <w:szCs w:val="21"/>
              </w:rPr>
            </w:pPr>
            <w:r>
              <w:rPr>
                <w:rFonts w:hint="eastAsia" w:ascii="宋体" w:hAnsi="宋体" w:cs="宋体"/>
                <w:b/>
                <w:szCs w:val="21"/>
              </w:rPr>
              <w:t>单价(元)</w:t>
            </w:r>
          </w:p>
        </w:tc>
        <w:tc>
          <w:tcPr>
            <w:tcW w:w="1560" w:type="dxa"/>
            <w:tcBorders>
              <w:top w:val="single" w:color="auto" w:sz="12" w:space="0"/>
              <w:left w:val="single" w:color="auto" w:sz="6" w:space="0"/>
              <w:bottom w:val="single" w:color="auto" w:sz="6" w:space="0"/>
              <w:right w:val="single" w:color="auto" w:sz="12" w:space="0"/>
            </w:tcBorders>
            <w:vAlign w:val="center"/>
          </w:tcPr>
          <w:p w14:paraId="6355C2DA">
            <w:pPr>
              <w:spacing w:line="276" w:lineRule="auto"/>
              <w:ind w:left="-65" w:leftChars="-31" w:right="-92" w:rightChars="-44"/>
              <w:jc w:val="center"/>
              <w:rPr>
                <w:rFonts w:ascii="宋体" w:hAnsi="宋体" w:cs="宋体"/>
                <w:b/>
                <w:szCs w:val="21"/>
              </w:rPr>
            </w:pPr>
            <w:r>
              <w:rPr>
                <w:rFonts w:hint="eastAsia" w:ascii="宋体" w:hAnsi="宋体" w:cs="宋体"/>
                <w:b/>
                <w:szCs w:val="21"/>
              </w:rPr>
              <w:t>总金额(元)</w:t>
            </w:r>
          </w:p>
        </w:tc>
      </w:tr>
      <w:tr w14:paraId="746DB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4" w:hRule="atLeast"/>
        </w:trPr>
        <w:tc>
          <w:tcPr>
            <w:tcW w:w="573" w:type="dxa"/>
            <w:tcBorders>
              <w:top w:val="single" w:color="auto" w:sz="6" w:space="0"/>
              <w:left w:val="single" w:color="auto" w:sz="12" w:space="0"/>
              <w:bottom w:val="single" w:color="auto" w:sz="6" w:space="0"/>
              <w:right w:val="single" w:color="auto" w:sz="6" w:space="0"/>
            </w:tcBorders>
            <w:vAlign w:val="center"/>
          </w:tcPr>
          <w:p w14:paraId="4A99BA49">
            <w:pPr>
              <w:spacing w:line="276" w:lineRule="auto"/>
              <w:jc w:val="center"/>
              <w:rPr>
                <w:rFonts w:ascii="宋体" w:hAnsi="宋体" w:cs="宋体"/>
                <w:szCs w:val="21"/>
              </w:rPr>
            </w:pPr>
            <w:r>
              <w:rPr>
                <w:rFonts w:hint="eastAsia" w:ascii="宋体" w:hAnsi="宋体" w:cs="宋体"/>
                <w:szCs w:val="21"/>
              </w:rPr>
              <w:t>1</w:t>
            </w:r>
          </w:p>
        </w:tc>
        <w:tc>
          <w:tcPr>
            <w:tcW w:w="1412" w:type="dxa"/>
            <w:tcBorders>
              <w:top w:val="single" w:color="auto" w:sz="6" w:space="0"/>
              <w:left w:val="single" w:color="auto" w:sz="6" w:space="0"/>
              <w:bottom w:val="single" w:color="auto" w:sz="6" w:space="0"/>
              <w:right w:val="single" w:color="auto" w:sz="6" w:space="0"/>
            </w:tcBorders>
            <w:vAlign w:val="center"/>
          </w:tcPr>
          <w:p w14:paraId="068C4F7A">
            <w:pPr>
              <w:spacing w:line="276" w:lineRule="auto"/>
              <w:rPr>
                <w:rFonts w:ascii="宋体" w:hAnsi="宋体" w:cs="宋体"/>
                <w:szCs w:val="21"/>
              </w:rPr>
            </w:pPr>
          </w:p>
        </w:tc>
        <w:tc>
          <w:tcPr>
            <w:tcW w:w="2268" w:type="dxa"/>
            <w:tcBorders>
              <w:top w:val="single" w:color="auto" w:sz="6" w:space="0"/>
              <w:left w:val="single" w:color="auto" w:sz="6" w:space="0"/>
              <w:bottom w:val="single" w:color="auto" w:sz="6" w:space="0"/>
              <w:right w:val="single" w:color="auto" w:sz="6" w:space="0"/>
            </w:tcBorders>
            <w:vAlign w:val="center"/>
          </w:tcPr>
          <w:p w14:paraId="4FD19D56">
            <w:pPr>
              <w:spacing w:line="276" w:lineRule="auto"/>
              <w:rPr>
                <w:rFonts w:ascii="宋体" w:hAnsi="宋体" w:cs="宋体"/>
                <w:szCs w:val="21"/>
              </w:rPr>
            </w:pPr>
          </w:p>
        </w:tc>
        <w:tc>
          <w:tcPr>
            <w:tcW w:w="850" w:type="dxa"/>
            <w:tcBorders>
              <w:top w:val="single" w:color="auto" w:sz="6" w:space="0"/>
              <w:left w:val="single" w:color="auto" w:sz="6" w:space="0"/>
              <w:bottom w:val="single" w:color="auto" w:sz="6" w:space="0"/>
              <w:right w:val="single" w:color="auto" w:sz="6" w:space="0"/>
            </w:tcBorders>
            <w:vAlign w:val="center"/>
          </w:tcPr>
          <w:p w14:paraId="378DD7EA">
            <w:pPr>
              <w:spacing w:line="276" w:lineRule="auto"/>
              <w:jc w:val="center"/>
              <w:rPr>
                <w:rFonts w:ascii="宋体" w:hAnsi="宋体" w:cs="宋体"/>
                <w:szCs w:val="21"/>
              </w:rPr>
            </w:pPr>
          </w:p>
        </w:tc>
        <w:tc>
          <w:tcPr>
            <w:tcW w:w="709" w:type="dxa"/>
            <w:tcBorders>
              <w:top w:val="single" w:color="auto" w:sz="6" w:space="0"/>
              <w:left w:val="single" w:color="auto" w:sz="6" w:space="0"/>
              <w:bottom w:val="single" w:color="auto" w:sz="6" w:space="0"/>
              <w:right w:val="single" w:color="auto" w:sz="6" w:space="0"/>
            </w:tcBorders>
            <w:vAlign w:val="center"/>
          </w:tcPr>
          <w:p w14:paraId="57A10685">
            <w:pPr>
              <w:spacing w:line="276" w:lineRule="auto"/>
              <w:jc w:val="center"/>
              <w:rPr>
                <w:rFonts w:ascii="宋体" w:hAnsi="宋体" w:cs="宋体"/>
                <w:szCs w:val="21"/>
              </w:rPr>
            </w:pPr>
          </w:p>
        </w:tc>
        <w:tc>
          <w:tcPr>
            <w:tcW w:w="1559" w:type="dxa"/>
            <w:tcBorders>
              <w:top w:val="single" w:color="auto" w:sz="6" w:space="0"/>
              <w:left w:val="single" w:color="auto" w:sz="6" w:space="0"/>
              <w:bottom w:val="single" w:color="auto" w:sz="6" w:space="0"/>
              <w:right w:val="single" w:color="auto" w:sz="6" w:space="0"/>
            </w:tcBorders>
            <w:vAlign w:val="center"/>
          </w:tcPr>
          <w:p w14:paraId="57840657">
            <w:pPr>
              <w:spacing w:line="276" w:lineRule="auto"/>
              <w:rPr>
                <w:rFonts w:ascii="宋体" w:hAnsi="宋体" w:cs="宋体"/>
                <w:szCs w:val="21"/>
              </w:rPr>
            </w:pPr>
          </w:p>
        </w:tc>
        <w:tc>
          <w:tcPr>
            <w:tcW w:w="1560" w:type="dxa"/>
            <w:tcBorders>
              <w:top w:val="single" w:color="auto" w:sz="6" w:space="0"/>
              <w:left w:val="single" w:color="auto" w:sz="6" w:space="0"/>
              <w:bottom w:val="single" w:color="auto" w:sz="6" w:space="0"/>
              <w:right w:val="single" w:color="auto" w:sz="12" w:space="0"/>
            </w:tcBorders>
            <w:vAlign w:val="center"/>
          </w:tcPr>
          <w:p w14:paraId="7EF41244">
            <w:pPr>
              <w:spacing w:line="276" w:lineRule="auto"/>
              <w:rPr>
                <w:rFonts w:ascii="宋体" w:hAnsi="宋体" w:cs="宋体"/>
                <w:szCs w:val="21"/>
              </w:rPr>
            </w:pPr>
          </w:p>
        </w:tc>
      </w:tr>
      <w:tr w14:paraId="5BD2F5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41" w:hRule="atLeast"/>
        </w:trPr>
        <w:tc>
          <w:tcPr>
            <w:tcW w:w="8931" w:type="dxa"/>
            <w:gridSpan w:val="7"/>
            <w:tcBorders>
              <w:top w:val="single" w:color="auto" w:sz="6" w:space="0"/>
              <w:left w:val="single" w:color="auto" w:sz="12" w:space="0"/>
              <w:bottom w:val="single" w:color="auto" w:sz="12" w:space="0"/>
              <w:right w:val="single" w:color="auto" w:sz="12" w:space="0"/>
            </w:tcBorders>
            <w:vAlign w:val="center"/>
          </w:tcPr>
          <w:p w14:paraId="2F6BF641">
            <w:pPr>
              <w:spacing w:line="276" w:lineRule="auto"/>
              <w:rPr>
                <w:rFonts w:ascii="宋体" w:hAnsi="宋体" w:cs="宋体"/>
                <w:szCs w:val="21"/>
              </w:rPr>
            </w:pPr>
            <w:r>
              <w:rPr>
                <w:rFonts w:hint="eastAsia" w:ascii="宋体" w:hAnsi="宋体" w:cs="宋体"/>
                <w:szCs w:val="21"/>
              </w:rPr>
              <w:t xml:space="preserve">  合计总额：￥</w:t>
            </w:r>
            <w:r>
              <w:rPr>
                <w:rFonts w:hint="eastAsia" w:ascii="微软雅黑" w:hAnsi="微软雅黑" w:eastAsia="微软雅黑"/>
                <w:color w:val="333333"/>
                <w:szCs w:val="21"/>
                <w:shd w:val="clear" w:color="auto" w:fill="FFFFFF"/>
              </w:rPr>
              <w:t xml:space="preserve">       </w:t>
            </w:r>
            <w:r>
              <w:rPr>
                <w:rFonts w:hint="eastAsia" w:ascii="宋体" w:hAnsi="宋体" w:cs="宋体"/>
                <w:szCs w:val="21"/>
              </w:rPr>
              <w:t>元                       大写：</w:t>
            </w:r>
            <w:r>
              <w:rPr>
                <w:rFonts w:hint="eastAsia" w:ascii="宋体" w:hAnsi="宋体" w:cs="宋体"/>
                <w:szCs w:val="21"/>
                <w:u w:val="single"/>
              </w:rPr>
              <w:t xml:space="preserve">                     </w:t>
            </w:r>
            <w:r>
              <w:rPr>
                <w:rFonts w:hint="eastAsia" w:ascii="宋体" w:hAnsi="宋体" w:cs="宋体"/>
                <w:szCs w:val="21"/>
              </w:rPr>
              <w:t>元整</w:t>
            </w:r>
          </w:p>
        </w:tc>
      </w:tr>
    </w:tbl>
    <w:p w14:paraId="470DF597">
      <w:pPr>
        <w:snapToGrid w:val="0"/>
        <w:spacing w:line="360" w:lineRule="auto"/>
        <w:ind w:firstLine="420" w:firstLineChars="200"/>
        <w:rPr>
          <w:rFonts w:ascii="宋体" w:hAnsi="宋体" w:cs="宋体"/>
          <w:szCs w:val="21"/>
        </w:rPr>
      </w:pPr>
      <w:r>
        <w:rPr>
          <w:rFonts w:hint="eastAsia" w:ascii="宋体" w:hAnsi="宋体" w:cs="宋体"/>
          <w:szCs w:val="21"/>
        </w:rPr>
        <w:t>合同总金额包括乙方设计、安装、随机零配件、标配工具、运费、运输保险、调试、培训、质保期服务、各项税费及与合同履行相关的一切费用,</w:t>
      </w:r>
      <w:r>
        <w:rPr>
          <w:rFonts w:hint="eastAsia"/>
          <w:szCs w:val="21"/>
        </w:rPr>
        <w:t xml:space="preserve"> 系固定不变价格，且不随通货膨胀的影响而波动。</w:t>
      </w:r>
    </w:p>
    <w:p w14:paraId="7D936D9B">
      <w:pPr>
        <w:spacing w:line="360" w:lineRule="auto"/>
        <w:jc w:val="left"/>
        <w:rPr>
          <w:b/>
          <w:szCs w:val="21"/>
        </w:rPr>
      </w:pPr>
      <w:r>
        <w:rPr>
          <w:rFonts w:hint="eastAsia" w:ascii="宋体" w:hAnsi="宋体" w:cs="宋体"/>
          <w:szCs w:val="21"/>
        </w:rPr>
        <w:t>二</w:t>
      </w:r>
      <w:r>
        <w:rPr>
          <w:rFonts w:ascii="宋体" w:hAnsi="宋体" w:cs="宋体"/>
          <w:szCs w:val="21"/>
        </w:rPr>
        <w:t>、</w:t>
      </w:r>
      <w:r>
        <w:rPr>
          <w:rFonts w:hint="eastAsia"/>
          <w:b/>
          <w:szCs w:val="21"/>
        </w:rPr>
        <w:t>权利保证</w:t>
      </w:r>
    </w:p>
    <w:p w14:paraId="1BE0C5A7">
      <w:pPr>
        <w:snapToGrid w:val="0"/>
        <w:spacing w:line="360" w:lineRule="auto"/>
        <w:ind w:firstLine="420" w:firstLineChars="200"/>
        <w:rPr>
          <w:rFonts w:ascii="宋体" w:hAnsi="宋体"/>
          <w:szCs w:val="21"/>
        </w:rPr>
      </w:pPr>
      <w:r>
        <w:rPr>
          <w:rFonts w:hint="eastAsia" w:ascii="宋体" w:hAnsi="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190B5257">
      <w:pPr>
        <w:tabs>
          <w:tab w:val="left" w:pos="480"/>
        </w:tabs>
        <w:snapToGrid w:val="0"/>
        <w:spacing w:line="360" w:lineRule="auto"/>
        <w:rPr>
          <w:rFonts w:ascii="宋体" w:hAnsi="宋体"/>
          <w:b/>
          <w:szCs w:val="21"/>
        </w:rPr>
      </w:pPr>
      <w:r>
        <w:rPr>
          <w:rFonts w:hint="eastAsia" w:ascii="宋体" w:hAnsi="宋体"/>
          <w:b/>
          <w:szCs w:val="21"/>
        </w:rPr>
        <w:t>三</w:t>
      </w:r>
      <w:r>
        <w:rPr>
          <w:rFonts w:ascii="宋体" w:hAnsi="宋体"/>
          <w:b/>
          <w:szCs w:val="21"/>
        </w:rPr>
        <w:t>、包装要求</w:t>
      </w:r>
    </w:p>
    <w:p w14:paraId="62628FB2">
      <w:pPr>
        <w:pStyle w:val="21"/>
        <w:numPr>
          <w:ilvl w:val="0"/>
          <w:numId w:val="3"/>
        </w:numPr>
        <w:snapToGrid w:val="0"/>
        <w:spacing w:before="119" w:line="331" w:lineRule="auto"/>
        <w:ind w:left="0" w:firstLine="480" w:firstLineChars="0"/>
        <w:rPr>
          <w:rFonts w:ascii="宋体" w:hAnsi="宋体"/>
          <w:color w:val="000000"/>
          <w:szCs w:val="21"/>
        </w:rPr>
      </w:pPr>
      <w:r>
        <w:rPr>
          <w:rFonts w:ascii="宋体" w:hAnsi="宋体"/>
          <w:color w:val="000000"/>
          <w:szCs w:val="21"/>
        </w:rPr>
        <w:t>除合同另有约定外,</w:t>
      </w:r>
      <w:r>
        <w:rPr>
          <w:rFonts w:hint="eastAsia" w:ascii="宋体" w:hAnsi="宋体"/>
          <w:color w:val="000000"/>
          <w:szCs w:val="21"/>
        </w:rPr>
        <w:t>乙方</w:t>
      </w:r>
      <w:r>
        <w:rPr>
          <w:rFonts w:ascii="宋体" w:hAnsi="宋体"/>
          <w:color w:val="000000"/>
          <w:szCs w:val="21"/>
        </w:rPr>
        <w:t>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w:t>
      </w:r>
      <w:r>
        <w:rPr>
          <w:rFonts w:hint="eastAsia" w:ascii="宋体" w:hAnsi="宋体"/>
          <w:color w:val="000000"/>
          <w:szCs w:val="21"/>
        </w:rPr>
        <w:t>乙方</w:t>
      </w:r>
      <w:r>
        <w:rPr>
          <w:rFonts w:ascii="宋体" w:hAnsi="宋体"/>
          <w:color w:val="000000"/>
          <w:szCs w:val="21"/>
        </w:rPr>
        <w:t>承担。</w:t>
      </w:r>
    </w:p>
    <w:p w14:paraId="7A2F936D">
      <w:pPr>
        <w:pStyle w:val="21"/>
        <w:numPr>
          <w:ilvl w:val="0"/>
          <w:numId w:val="3"/>
        </w:numPr>
        <w:tabs>
          <w:tab w:val="left" w:pos="905"/>
        </w:tabs>
        <w:snapToGrid w:val="0"/>
        <w:spacing w:line="360" w:lineRule="auto"/>
        <w:ind w:firstLineChars="0"/>
        <w:rPr>
          <w:rFonts w:ascii="宋体" w:hAnsi="宋体" w:cs="宋体"/>
          <w:szCs w:val="21"/>
        </w:rPr>
      </w:pPr>
      <w:r>
        <w:rPr>
          <w:rFonts w:ascii="宋体" w:hAnsi="宋体"/>
          <w:color w:val="000000"/>
          <w:szCs w:val="21"/>
        </w:rPr>
        <w:t>每件包装箱内应附一份详细装箱单和质量合格证。</w:t>
      </w:r>
    </w:p>
    <w:p w14:paraId="0E37AECB">
      <w:pPr>
        <w:tabs>
          <w:tab w:val="left" w:pos="425"/>
          <w:tab w:val="left" w:pos="905"/>
        </w:tabs>
        <w:spacing w:before="156" w:beforeLines="50" w:after="156" w:afterLines="50"/>
        <w:outlineLvl w:val="2"/>
        <w:rPr>
          <w:rFonts w:ascii="宋体" w:hAnsi="宋体" w:cs="宋体"/>
          <w:b/>
          <w:szCs w:val="21"/>
        </w:rPr>
      </w:pPr>
      <w:r>
        <w:rPr>
          <w:rFonts w:hint="eastAsia" w:ascii="宋体" w:hAnsi="宋体" w:cs="宋体"/>
          <w:b/>
          <w:szCs w:val="21"/>
        </w:rPr>
        <w:t>四</w:t>
      </w:r>
      <w:r>
        <w:rPr>
          <w:rFonts w:ascii="宋体" w:hAnsi="宋体" w:cs="宋体"/>
          <w:b/>
          <w:szCs w:val="21"/>
        </w:rPr>
        <w:t>、</w:t>
      </w:r>
      <w:r>
        <w:rPr>
          <w:rFonts w:hint="eastAsia" w:ascii="宋体" w:hAnsi="宋体" w:cs="宋体"/>
          <w:b/>
          <w:szCs w:val="21"/>
        </w:rPr>
        <w:t>设备要求</w:t>
      </w:r>
    </w:p>
    <w:p w14:paraId="09394E55">
      <w:pPr>
        <w:numPr>
          <w:ilvl w:val="0"/>
          <w:numId w:val="4"/>
        </w:numPr>
        <w:autoSpaceDE w:val="0"/>
        <w:autoSpaceDN w:val="0"/>
        <w:adjustRightInd w:val="0"/>
        <w:snapToGrid w:val="0"/>
        <w:spacing w:line="360" w:lineRule="auto"/>
        <w:ind w:left="0" w:firstLine="426"/>
        <w:rPr>
          <w:rFonts w:ascii="宋体" w:hAnsi="宋体" w:cs="宋体"/>
          <w:szCs w:val="21"/>
        </w:rPr>
      </w:pPr>
      <w:r>
        <w:rPr>
          <w:rFonts w:hint="eastAsia" w:ascii="宋体" w:hAnsi="宋体"/>
          <w:szCs w:val="21"/>
        </w:rPr>
        <w:t>乙方所提供的货物的技术规格符合招标文件规定的技术规格，</w:t>
      </w:r>
      <w:r>
        <w:rPr>
          <w:rFonts w:hint="eastAsia" w:ascii="宋体" w:hAnsi="宋体" w:cs="宋体"/>
          <w:szCs w:val="21"/>
        </w:rPr>
        <w:t>乙方保证货物为原制造商制造的全新产品，表面无划损、无任何缺陷隐患，在中国境内可安全合法使用。</w:t>
      </w:r>
    </w:p>
    <w:p w14:paraId="767EC946">
      <w:pPr>
        <w:numPr>
          <w:ilvl w:val="0"/>
          <w:numId w:val="4"/>
        </w:numPr>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交付验收标准依次序对照适用标准和要求为：①符合中华人民共和国国家安全质量标准、环保标准或行业标准；②符合谈判/招标文件和响应承诺中甲方认可或者未在谈判/投标文件中书面提出异议的合理最佳配置、参数及各项要求；③货物来源国官方标准。</w:t>
      </w:r>
    </w:p>
    <w:p w14:paraId="78FC7DAF">
      <w:pPr>
        <w:numPr>
          <w:ilvl w:val="0"/>
          <w:numId w:val="4"/>
        </w:numPr>
        <w:autoSpaceDE w:val="0"/>
        <w:autoSpaceDN w:val="0"/>
        <w:adjustRightInd w:val="0"/>
        <w:snapToGrid w:val="0"/>
        <w:spacing w:line="360" w:lineRule="auto"/>
        <w:ind w:left="567" w:hanging="141"/>
        <w:rPr>
          <w:rFonts w:ascii="宋体" w:hAnsi="宋体" w:cs="宋体"/>
          <w:szCs w:val="21"/>
        </w:rPr>
      </w:pPr>
      <w:r>
        <w:rPr>
          <w:rFonts w:hint="eastAsia" w:ascii="宋体" w:hAnsi="宋体" w:cs="宋体"/>
          <w:szCs w:val="21"/>
        </w:rPr>
        <w:t>进口产品必须具备原产地证明和商检局的检验证明及合法进货渠道证明（如有适用）。</w:t>
      </w:r>
    </w:p>
    <w:p w14:paraId="096E9B23">
      <w:pPr>
        <w:numPr>
          <w:ilvl w:val="0"/>
          <w:numId w:val="4"/>
        </w:numPr>
        <w:tabs>
          <w:tab w:val="left" w:pos="73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 xml:space="preserve"> 货物为原厂商未启封全新包装，具出厂合格证，序列号、包装箱号与出厂批号一致，并可追索查阅。必要时，乙方应按甲方要求向甲方提供货物来源渠道的合法证明。</w:t>
      </w:r>
      <w:r>
        <w:rPr>
          <w:rFonts w:hint="eastAsia" w:ascii="宋体" w:hAnsi="宋体"/>
          <w:szCs w:val="21"/>
        </w:rPr>
        <w:t>如货物安装或配置了软件的，乙方保证相关软件均为正版软件。</w:t>
      </w:r>
    </w:p>
    <w:p w14:paraId="73424B3A">
      <w:pPr>
        <w:numPr>
          <w:ilvl w:val="0"/>
          <w:numId w:val="4"/>
        </w:numPr>
        <w:tabs>
          <w:tab w:val="left" w:pos="360"/>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乙方应将用户手册、保修手册、有关单证资料及配备件、附随工具等全部设备附属材料交付给甲方，使用操作及安全须知等重要资料应附有中文说明。</w:t>
      </w:r>
    </w:p>
    <w:p w14:paraId="514CF524">
      <w:pPr>
        <w:tabs>
          <w:tab w:val="left" w:pos="425"/>
          <w:tab w:val="left" w:pos="905"/>
        </w:tabs>
        <w:spacing w:before="156" w:beforeLines="50" w:after="156" w:afterLines="50"/>
        <w:outlineLvl w:val="2"/>
        <w:rPr>
          <w:rFonts w:ascii="宋体" w:hAnsi="宋体" w:cs="宋体"/>
          <w:b/>
          <w:szCs w:val="21"/>
        </w:rPr>
      </w:pPr>
      <w:r>
        <w:rPr>
          <w:rFonts w:hint="eastAsia" w:ascii="宋体" w:hAnsi="宋体" w:cs="宋体"/>
          <w:b/>
          <w:szCs w:val="21"/>
        </w:rPr>
        <w:t>五</w:t>
      </w:r>
      <w:r>
        <w:rPr>
          <w:rFonts w:ascii="宋体" w:hAnsi="宋体" w:cs="宋体"/>
          <w:b/>
          <w:szCs w:val="21"/>
        </w:rPr>
        <w:t>、</w:t>
      </w:r>
      <w:r>
        <w:rPr>
          <w:rFonts w:hint="eastAsia" w:ascii="宋体" w:hAnsi="宋体" w:cs="宋体"/>
          <w:b/>
          <w:szCs w:val="21"/>
        </w:rPr>
        <w:t>质量要求：</w:t>
      </w:r>
    </w:p>
    <w:p w14:paraId="106556B3">
      <w:pPr>
        <w:numPr>
          <w:ilvl w:val="0"/>
          <w:numId w:val="5"/>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乙方保证对其交付的货物享有完整的所有权或已获得合法授权，不存在任何权利担保或权利瑕疵，不得侵害他人的知识产权或者其他任何权益。</w:t>
      </w:r>
    </w:p>
    <w:p w14:paraId="1ABBC4BB">
      <w:pPr>
        <w:numPr>
          <w:ilvl w:val="0"/>
          <w:numId w:val="5"/>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货物必须符合或优于国家（行业）</w:t>
      </w:r>
      <w:r>
        <w:rPr>
          <w:rFonts w:hint="eastAsia" w:ascii="宋体" w:hAnsi="宋体" w:cs="宋体"/>
          <w:szCs w:val="21"/>
          <w:u w:val="single"/>
        </w:rPr>
        <w:t xml:space="preserve">    行业   </w:t>
      </w:r>
      <w:r>
        <w:rPr>
          <w:rFonts w:hint="eastAsia" w:ascii="宋体" w:hAnsi="宋体" w:cs="宋体"/>
          <w:szCs w:val="21"/>
        </w:rPr>
        <w:t>标准，以及本项目招标文件的质量要求和技术指标与出厂标准。</w:t>
      </w:r>
    </w:p>
    <w:p w14:paraId="3076FA26">
      <w:pPr>
        <w:numPr>
          <w:ilvl w:val="0"/>
          <w:numId w:val="5"/>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货物质量出现问题，乙方应负责三包（包修、包换、包退），因此产生的一切费用由乙方负担，甲方有权到乙方生产场地检查货物质量和生产进度。</w:t>
      </w:r>
    </w:p>
    <w:p w14:paraId="5F6750D4">
      <w:pPr>
        <w:numPr>
          <w:ilvl w:val="0"/>
          <w:numId w:val="5"/>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szCs w:val="21"/>
        </w:rPr>
        <w:t>乙</w:t>
      </w:r>
      <w:r>
        <w:rPr>
          <w:rFonts w:ascii="宋体" w:hAnsi="宋体"/>
          <w:szCs w:val="21"/>
        </w:rPr>
        <w:t>方须保证所提供的货物经正确安装、正常运转和保养，在其使用寿命期内须具有符合质量要求和产品说明书的性能。在货物质量保证期之内，</w:t>
      </w:r>
      <w:r>
        <w:rPr>
          <w:rFonts w:hint="eastAsia" w:ascii="宋体" w:hAnsi="宋体"/>
          <w:szCs w:val="21"/>
        </w:rPr>
        <w:t>乙</w:t>
      </w:r>
      <w:r>
        <w:rPr>
          <w:rFonts w:ascii="宋体" w:hAnsi="宋体"/>
          <w:szCs w:val="21"/>
        </w:rPr>
        <w:t>方须对由于设计、工艺或材料的缺陷而发生的任何不足或故障负责。</w:t>
      </w:r>
    </w:p>
    <w:p w14:paraId="1994CABB">
      <w:pPr>
        <w:numPr>
          <w:ilvl w:val="0"/>
          <w:numId w:val="5"/>
        </w:numPr>
        <w:tabs>
          <w:tab w:val="clear" w:pos="425"/>
        </w:tabs>
        <w:autoSpaceDE w:val="0"/>
        <w:autoSpaceDN w:val="0"/>
        <w:adjustRightInd w:val="0"/>
        <w:snapToGrid w:val="0"/>
        <w:spacing w:line="360" w:lineRule="auto"/>
        <w:ind w:left="0" w:firstLine="426"/>
        <w:rPr>
          <w:rFonts w:ascii="宋体" w:hAnsi="宋体"/>
          <w:sz w:val="24"/>
        </w:rPr>
      </w:pPr>
      <w:r>
        <w:rPr>
          <w:rFonts w:ascii="宋体" w:hAnsi="宋体"/>
          <w:szCs w:val="21"/>
        </w:rPr>
        <w:t>根据</w:t>
      </w:r>
      <w:r>
        <w:rPr>
          <w:rFonts w:hint="eastAsia" w:ascii="宋体" w:hAnsi="宋体"/>
          <w:szCs w:val="21"/>
        </w:rPr>
        <w:t>乙</w:t>
      </w:r>
      <w:r>
        <w:rPr>
          <w:rFonts w:ascii="宋体" w:hAnsi="宋体"/>
          <w:szCs w:val="21"/>
        </w:rPr>
        <w:t>方按检验标准自己检验结果或委托有资质的相关质检机构的检验结果，发现货物的数量、质量、规格与合同不符；或者在质量保证期内，证实货物存在缺陷，包括潜在的缺陷或使用不符合要求的材料等，</w:t>
      </w:r>
      <w:r>
        <w:rPr>
          <w:rFonts w:hint="eastAsia" w:ascii="宋体" w:hAnsi="宋体"/>
          <w:szCs w:val="21"/>
        </w:rPr>
        <w:t>甲</w:t>
      </w:r>
      <w:r>
        <w:rPr>
          <w:rFonts w:ascii="宋体" w:hAnsi="宋体"/>
          <w:szCs w:val="21"/>
        </w:rPr>
        <w:t>方应尽快以书面形式通知</w:t>
      </w:r>
      <w:r>
        <w:rPr>
          <w:rFonts w:hint="eastAsia" w:ascii="宋体" w:hAnsi="宋体"/>
          <w:szCs w:val="21"/>
        </w:rPr>
        <w:t>乙</w:t>
      </w:r>
      <w:r>
        <w:rPr>
          <w:rFonts w:ascii="宋体" w:hAnsi="宋体"/>
          <w:szCs w:val="21"/>
        </w:rPr>
        <w:t>方。</w:t>
      </w:r>
      <w:r>
        <w:rPr>
          <w:rFonts w:hint="eastAsia" w:ascii="宋体" w:hAnsi="宋体"/>
          <w:szCs w:val="21"/>
        </w:rPr>
        <w:t>乙</w:t>
      </w:r>
      <w:r>
        <w:rPr>
          <w:rFonts w:ascii="宋体" w:hAnsi="宋体"/>
          <w:szCs w:val="21"/>
        </w:rPr>
        <w:t xml:space="preserve">方在收到通知后 </w:t>
      </w:r>
      <w:r>
        <w:rPr>
          <w:rFonts w:ascii="宋体" w:hAnsi="宋体"/>
          <w:szCs w:val="21"/>
          <w:u w:val="single"/>
        </w:rPr>
        <w:t>5个工作</w:t>
      </w:r>
      <w:r>
        <w:rPr>
          <w:rFonts w:hint="eastAsia" w:ascii="宋体" w:hAnsi="宋体"/>
          <w:szCs w:val="21"/>
        </w:rPr>
        <w:t>日</w:t>
      </w:r>
      <w:r>
        <w:rPr>
          <w:rFonts w:ascii="宋体" w:hAnsi="宋体"/>
          <w:szCs w:val="21"/>
        </w:rPr>
        <w:t>内应免费维修或更换有缺陷的货物或部件。</w:t>
      </w:r>
    </w:p>
    <w:p w14:paraId="7C32291E">
      <w:pPr>
        <w:numPr>
          <w:ilvl w:val="0"/>
          <w:numId w:val="5"/>
        </w:numPr>
        <w:tabs>
          <w:tab w:val="clear" w:pos="425"/>
        </w:tabs>
        <w:autoSpaceDE w:val="0"/>
        <w:autoSpaceDN w:val="0"/>
        <w:adjustRightInd w:val="0"/>
        <w:snapToGrid w:val="0"/>
        <w:spacing w:line="360" w:lineRule="auto"/>
        <w:ind w:left="0" w:firstLine="426"/>
        <w:rPr>
          <w:rFonts w:ascii="宋体" w:hAnsi="宋体" w:cs="宋体"/>
          <w:szCs w:val="21"/>
        </w:rPr>
      </w:pPr>
      <w:r>
        <w:rPr>
          <w:rFonts w:ascii="宋体" w:hAnsi="宋体"/>
          <w:szCs w:val="21"/>
        </w:rPr>
        <w:t>如果</w:t>
      </w:r>
      <w:r>
        <w:rPr>
          <w:rFonts w:hint="eastAsia" w:ascii="宋体" w:hAnsi="宋体"/>
          <w:szCs w:val="21"/>
        </w:rPr>
        <w:t>乙</w:t>
      </w:r>
      <w:r>
        <w:rPr>
          <w:rFonts w:ascii="宋体" w:hAnsi="宋体"/>
          <w:szCs w:val="21"/>
        </w:rPr>
        <w:t>方在收到通知后</w:t>
      </w:r>
      <w:r>
        <w:rPr>
          <w:rFonts w:ascii="宋体" w:hAnsi="宋体"/>
          <w:szCs w:val="21"/>
          <w:u w:val="single"/>
        </w:rPr>
        <w:t xml:space="preserve"> 5个工作</w:t>
      </w:r>
      <w:r>
        <w:rPr>
          <w:rFonts w:hint="eastAsia" w:ascii="宋体" w:hAnsi="宋体"/>
          <w:szCs w:val="21"/>
          <w:u w:val="single"/>
        </w:rPr>
        <w:t>日</w:t>
      </w:r>
      <w:r>
        <w:rPr>
          <w:rFonts w:ascii="宋体" w:hAnsi="宋体"/>
          <w:szCs w:val="21"/>
        </w:rPr>
        <w:t>内没有弥补缺陷，</w:t>
      </w:r>
      <w:r>
        <w:rPr>
          <w:rFonts w:hint="eastAsia" w:ascii="宋体" w:hAnsi="宋体"/>
          <w:szCs w:val="21"/>
        </w:rPr>
        <w:t>甲</w:t>
      </w:r>
      <w:r>
        <w:rPr>
          <w:rFonts w:ascii="宋体" w:hAnsi="宋体"/>
          <w:szCs w:val="21"/>
        </w:rPr>
        <w:t>方可采取必要的补救措施，但由此引发的风险和费用将由</w:t>
      </w:r>
      <w:r>
        <w:rPr>
          <w:rFonts w:hint="eastAsia" w:ascii="宋体" w:hAnsi="宋体"/>
          <w:szCs w:val="21"/>
        </w:rPr>
        <w:t>乙方</w:t>
      </w:r>
      <w:r>
        <w:rPr>
          <w:rFonts w:ascii="宋体" w:hAnsi="宋体"/>
          <w:szCs w:val="21"/>
        </w:rPr>
        <w:t>承担。</w:t>
      </w:r>
    </w:p>
    <w:p w14:paraId="2B606527">
      <w:pPr>
        <w:tabs>
          <w:tab w:val="left" w:pos="425"/>
          <w:tab w:val="left" w:pos="905"/>
        </w:tabs>
        <w:spacing w:before="156" w:beforeLines="50" w:after="156" w:afterLines="50"/>
        <w:outlineLvl w:val="2"/>
        <w:rPr>
          <w:rFonts w:ascii="宋体" w:hAnsi="宋体" w:cs="宋体"/>
          <w:b/>
          <w:szCs w:val="21"/>
        </w:rPr>
      </w:pPr>
      <w:r>
        <w:rPr>
          <w:rFonts w:hint="eastAsia" w:ascii="宋体" w:hAnsi="宋体" w:cs="宋体"/>
          <w:b/>
          <w:szCs w:val="21"/>
        </w:rPr>
        <w:t>六</w:t>
      </w:r>
      <w:r>
        <w:rPr>
          <w:rFonts w:ascii="宋体" w:hAnsi="宋体" w:cs="宋体"/>
          <w:b/>
          <w:szCs w:val="21"/>
        </w:rPr>
        <w:t>、</w:t>
      </w:r>
      <w:r>
        <w:rPr>
          <w:rFonts w:hint="eastAsia" w:ascii="宋体" w:hAnsi="宋体" w:cs="宋体"/>
          <w:b/>
          <w:szCs w:val="21"/>
        </w:rPr>
        <w:t>交货期、交货方式及交货地点</w:t>
      </w:r>
    </w:p>
    <w:p w14:paraId="2C154962">
      <w:pPr>
        <w:numPr>
          <w:ilvl w:val="0"/>
          <w:numId w:val="6"/>
        </w:numPr>
        <w:tabs>
          <w:tab w:val="clear" w:pos="425"/>
        </w:tabs>
        <w:autoSpaceDE w:val="0"/>
        <w:autoSpaceDN w:val="0"/>
        <w:adjustRightInd w:val="0"/>
        <w:snapToGrid w:val="0"/>
        <w:spacing w:line="360" w:lineRule="auto"/>
        <w:ind w:left="567" w:hanging="141"/>
        <w:rPr>
          <w:rFonts w:ascii="宋体" w:hAnsi="宋体" w:cs="宋体"/>
          <w:szCs w:val="21"/>
        </w:rPr>
      </w:pPr>
      <w:r>
        <w:rPr>
          <w:rFonts w:hint="eastAsia" w:ascii="宋体" w:hAnsi="宋体" w:cs="宋体"/>
          <w:szCs w:val="21"/>
        </w:rPr>
        <w:t>交货期：合同生效之日起_______日内交货。乙方将全部货物运抵、安装调试完成并验收合格，正式交付用户使用所需的时间。</w:t>
      </w:r>
    </w:p>
    <w:p w14:paraId="47AD01A1">
      <w:pPr>
        <w:numPr>
          <w:ilvl w:val="0"/>
          <w:numId w:val="6"/>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交货方式：交付货物前，</w:t>
      </w:r>
      <w:r>
        <w:rPr>
          <w:rFonts w:hint="eastAsia" w:ascii="宋体" w:hAnsi="宋体"/>
          <w:szCs w:val="21"/>
        </w:rPr>
        <w:t>乙</w:t>
      </w:r>
      <w:r>
        <w:rPr>
          <w:rFonts w:ascii="宋体" w:hAnsi="宋体"/>
          <w:szCs w:val="21"/>
        </w:rPr>
        <w:t>方应</w:t>
      </w:r>
      <w:r>
        <w:rPr>
          <w:rFonts w:hint="eastAsia" w:ascii="宋体" w:hAnsi="宋体"/>
          <w:szCs w:val="21"/>
        </w:rPr>
        <w:t>提前</w:t>
      </w:r>
      <w:r>
        <w:rPr>
          <w:rFonts w:hint="eastAsia" w:ascii="宋体" w:hAnsi="宋体"/>
          <w:szCs w:val="21"/>
          <w:u w:val="single"/>
        </w:rPr>
        <w:t>7</w:t>
      </w:r>
      <w:r>
        <w:rPr>
          <w:rFonts w:ascii="宋体" w:hAnsi="宋体"/>
          <w:szCs w:val="21"/>
          <w:u w:val="single"/>
        </w:rPr>
        <w:t xml:space="preserve"> </w:t>
      </w:r>
      <w:r>
        <w:rPr>
          <w:rFonts w:ascii="宋体" w:hAnsi="宋体"/>
          <w:szCs w:val="21"/>
        </w:rPr>
        <w:t>天用</w:t>
      </w:r>
      <w:r>
        <w:rPr>
          <w:rFonts w:hint="eastAsia" w:ascii="宋体" w:hAnsi="宋体"/>
          <w:szCs w:val="21"/>
        </w:rPr>
        <w:t>甲</w:t>
      </w:r>
      <w:r>
        <w:rPr>
          <w:rFonts w:ascii="宋体" w:hAnsi="宋体"/>
          <w:szCs w:val="21"/>
        </w:rPr>
        <w:t>方可以收到的方式将合同号、货物名称、数量、包装箱件数、总毛重、总体积(立方米)和备妥交货日期通知</w:t>
      </w:r>
      <w:r>
        <w:rPr>
          <w:rFonts w:hint="eastAsia" w:ascii="宋体" w:hAnsi="宋体"/>
          <w:szCs w:val="21"/>
        </w:rPr>
        <w:t>甲</w:t>
      </w:r>
      <w:r>
        <w:rPr>
          <w:rFonts w:ascii="宋体" w:hAnsi="宋体"/>
          <w:szCs w:val="21"/>
        </w:rPr>
        <w:t>方。同时</w:t>
      </w:r>
      <w:r>
        <w:rPr>
          <w:rFonts w:hint="eastAsia" w:ascii="宋体" w:hAnsi="宋体"/>
          <w:szCs w:val="21"/>
        </w:rPr>
        <w:t>乙</w:t>
      </w:r>
      <w:r>
        <w:rPr>
          <w:rFonts w:ascii="宋体" w:hAnsi="宋体"/>
          <w:szCs w:val="21"/>
        </w:rPr>
        <w:t>方应用</w:t>
      </w:r>
      <w:r>
        <w:rPr>
          <w:rFonts w:hint="eastAsia" w:ascii="宋体" w:hAnsi="宋体"/>
          <w:szCs w:val="21"/>
        </w:rPr>
        <w:t>甲</w:t>
      </w:r>
      <w:r>
        <w:rPr>
          <w:rFonts w:ascii="宋体" w:hAnsi="宋体"/>
          <w:szCs w:val="21"/>
        </w:rPr>
        <w:t>方可以收到的方式将详细交货清单一式6份包括合同号、货物名称、规格、数量、总毛重、总体积(立方米)、包装箱件数和每个包装箱的尺寸(长×宽×高)、货物总价和备妥待交日期以及对货物在运输和仓储的特殊要求和注意事项通知</w:t>
      </w:r>
      <w:r>
        <w:rPr>
          <w:rFonts w:hint="eastAsia" w:ascii="宋体" w:hAnsi="宋体"/>
          <w:szCs w:val="21"/>
        </w:rPr>
        <w:t>甲方</w:t>
      </w:r>
      <w:r>
        <w:rPr>
          <w:rFonts w:ascii="宋体" w:hAnsi="宋体"/>
          <w:szCs w:val="21"/>
        </w:rPr>
        <w:t>。</w:t>
      </w:r>
      <w:r>
        <w:rPr>
          <w:rFonts w:hint="eastAsia" w:ascii="宋体" w:hAnsi="宋体" w:cs="宋体"/>
          <w:szCs w:val="21"/>
        </w:rPr>
        <w:t>由乙方自行安排运输将全部货物送达交货地点，甲方不接受部分交货，除非甲方同意。</w:t>
      </w:r>
    </w:p>
    <w:p w14:paraId="53244CD6">
      <w:pPr>
        <w:numPr>
          <w:ilvl w:val="0"/>
          <w:numId w:val="6"/>
        </w:numPr>
        <w:tabs>
          <w:tab w:val="clear" w:pos="425"/>
        </w:tabs>
        <w:autoSpaceDE w:val="0"/>
        <w:autoSpaceDN w:val="0"/>
        <w:adjustRightInd w:val="0"/>
        <w:snapToGrid w:val="0"/>
        <w:spacing w:line="360" w:lineRule="auto"/>
        <w:ind w:left="567" w:hanging="141"/>
        <w:rPr>
          <w:rFonts w:ascii="宋体" w:hAnsi="宋体" w:cs="宋体"/>
          <w:szCs w:val="21"/>
        </w:rPr>
      </w:pPr>
      <w:r>
        <w:rPr>
          <w:rFonts w:hint="eastAsia" w:ascii="宋体" w:hAnsi="宋体" w:cs="宋体"/>
          <w:szCs w:val="21"/>
        </w:rPr>
        <w:t>交货地点：</w:t>
      </w:r>
      <w:r>
        <w:rPr>
          <w:rFonts w:ascii="宋体" w:hAnsi="宋体" w:cs="宋体"/>
          <w:szCs w:val="21"/>
        </w:rPr>
        <w:t xml:space="preserve"> </w:t>
      </w:r>
      <w:r>
        <w:rPr>
          <w:rFonts w:hint="eastAsia" w:ascii="宋体" w:hAnsi="宋体" w:cs="宋体"/>
          <w:szCs w:val="21"/>
        </w:rPr>
        <w:t>___________________________</w:t>
      </w:r>
    </w:p>
    <w:p w14:paraId="679C249C">
      <w:pPr>
        <w:numPr>
          <w:ilvl w:val="0"/>
          <w:numId w:val="6"/>
        </w:numPr>
        <w:tabs>
          <w:tab w:val="clear" w:pos="425"/>
        </w:tabs>
        <w:autoSpaceDE w:val="0"/>
        <w:autoSpaceDN w:val="0"/>
        <w:adjustRightInd w:val="0"/>
        <w:snapToGrid w:val="0"/>
        <w:spacing w:line="360" w:lineRule="auto"/>
        <w:ind w:left="567" w:hanging="141"/>
        <w:rPr>
          <w:rFonts w:ascii="宋体" w:hAnsi="宋体" w:cs="宋体"/>
          <w:szCs w:val="21"/>
        </w:rPr>
      </w:pPr>
      <w:r>
        <w:rPr>
          <w:rFonts w:hint="eastAsia" w:ascii="宋体" w:hAnsi="宋体" w:cs="宋体"/>
          <w:szCs w:val="21"/>
          <w:u w:val="single"/>
        </w:rPr>
        <w:t>风险转移：在验收合格之前，货物灭失毁损的风险由乙方承担。验收合格后，双方进行货物移交，移交后，货物灭失毁损的风险则由甲方承担。</w:t>
      </w:r>
    </w:p>
    <w:p w14:paraId="32A4954B">
      <w:pPr>
        <w:tabs>
          <w:tab w:val="left" w:pos="425"/>
        </w:tabs>
        <w:autoSpaceDE w:val="0"/>
        <w:autoSpaceDN w:val="0"/>
        <w:adjustRightInd w:val="0"/>
        <w:snapToGrid w:val="0"/>
        <w:spacing w:line="360" w:lineRule="auto"/>
        <w:rPr>
          <w:rFonts w:ascii="宋体" w:hAnsi="宋体" w:cs="宋体"/>
          <w:b/>
          <w:szCs w:val="21"/>
        </w:rPr>
      </w:pPr>
      <w:r>
        <w:rPr>
          <w:rFonts w:hint="eastAsia" w:ascii="宋体" w:hAnsi="宋体" w:cs="宋体"/>
          <w:b/>
          <w:szCs w:val="21"/>
        </w:rPr>
        <w:t>七</w:t>
      </w:r>
      <w:r>
        <w:rPr>
          <w:rFonts w:ascii="宋体" w:hAnsi="宋体" w:cs="宋体"/>
          <w:b/>
          <w:szCs w:val="21"/>
        </w:rPr>
        <w:t>、保险</w:t>
      </w:r>
    </w:p>
    <w:p w14:paraId="6F003922">
      <w:pPr>
        <w:tabs>
          <w:tab w:val="left" w:pos="425"/>
        </w:tabs>
        <w:autoSpaceDE w:val="0"/>
        <w:autoSpaceDN w:val="0"/>
        <w:adjustRightInd w:val="0"/>
        <w:snapToGrid w:val="0"/>
        <w:spacing w:line="360" w:lineRule="auto"/>
        <w:ind w:firstLine="420" w:firstLineChars="200"/>
        <w:rPr>
          <w:rFonts w:ascii="宋体" w:hAnsi="宋体" w:cs="宋体"/>
          <w:szCs w:val="21"/>
        </w:rPr>
      </w:pPr>
      <w:r>
        <w:rPr>
          <w:rFonts w:hint="eastAsia" w:ascii="宋体" w:hAnsi="宋体"/>
          <w:szCs w:val="21"/>
        </w:rPr>
        <w:t>货</w:t>
      </w:r>
      <w:r>
        <w:rPr>
          <w:rFonts w:ascii="宋体" w:hAnsi="宋体"/>
          <w:szCs w:val="21"/>
        </w:rPr>
        <w:t>物按现场交货方式报价，由</w:t>
      </w:r>
      <w:r>
        <w:rPr>
          <w:rFonts w:hint="eastAsia" w:ascii="宋体" w:hAnsi="宋体"/>
          <w:szCs w:val="21"/>
        </w:rPr>
        <w:t>乙方</w:t>
      </w:r>
      <w:r>
        <w:rPr>
          <w:rFonts w:ascii="宋体" w:hAnsi="宋体"/>
          <w:szCs w:val="21"/>
        </w:rPr>
        <w:t>按照发票金额的110％办理“一切险”。</w:t>
      </w:r>
    </w:p>
    <w:p w14:paraId="769CB3DA">
      <w:pPr>
        <w:pStyle w:val="21"/>
        <w:numPr>
          <w:ilvl w:val="0"/>
          <w:numId w:val="7"/>
        </w:numPr>
        <w:tabs>
          <w:tab w:val="left" w:pos="480"/>
          <w:tab w:val="left" w:pos="567"/>
        </w:tabs>
        <w:spacing w:line="360" w:lineRule="auto"/>
        <w:ind w:firstLineChars="0"/>
        <w:outlineLvl w:val="2"/>
        <w:rPr>
          <w:rFonts w:ascii="宋体" w:hAnsi="宋体" w:cs="宋体"/>
          <w:b/>
          <w:szCs w:val="21"/>
        </w:rPr>
      </w:pPr>
      <w:r>
        <w:rPr>
          <w:rFonts w:hint="eastAsia" w:ascii="宋体" w:hAnsi="宋体" w:cs="宋体"/>
          <w:b/>
          <w:szCs w:val="21"/>
        </w:rPr>
        <w:t>付款</w:t>
      </w:r>
      <w:commentRangeStart w:id="2"/>
      <w:r>
        <w:rPr>
          <w:rFonts w:hint="eastAsia" w:ascii="宋体" w:hAnsi="宋体" w:cs="宋体"/>
          <w:b/>
          <w:szCs w:val="21"/>
        </w:rPr>
        <w:t>方式</w:t>
      </w:r>
      <w:commentRangeEnd w:id="2"/>
      <w:r>
        <w:rPr>
          <w:rStyle w:val="13"/>
        </w:rPr>
        <w:commentReference w:id="2"/>
      </w:r>
      <w:r>
        <w:rPr>
          <w:rFonts w:hint="eastAsia" w:ascii="宋体" w:hAnsi="宋体" w:cs="宋体"/>
          <w:b/>
          <w:szCs w:val="21"/>
        </w:rPr>
        <w:t>：</w:t>
      </w:r>
    </w:p>
    <w:p w14:paraId="74AC9E9D">
      <w:pPr>
        <w:tabs>
          <w:tab w:val="left" w:pos="480"/>
          <w:tab w:val="left" w:pos="567"/>
        </w:tabs>
        <w:spacing w:line="360" w:lineRule="auto"/>
        <w:ind w:firstLine="420" w:firstLineChars="200"/>
        <w:outlineLvl w:val="2"/>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合同签订后并收到乙方履约保证金（若有）之日起________个工作日内支付合同总额的__%，货到验收合格后之日起_______个工作日内支付_____%。甲方付款前，乙方</w:t>
      </w:r>
      <w:r>
        <w:rPr>
          <w:rFonts w:asciiTheme="minorEastAsia" w:hAnsiTheme="minorEastAsia" w:eastAsiaTheme="minorEastAsia"/>
          <w:color w:val="000000"/>
          <w:szCs w:val="21"/>
        </w:rPr>
        <w:t>须</w:t>
      </w:r>
      <w:r>
        <w:rPr>
          <w:rFonts w:hint="eastAsia" w:asciiTheme="minorEastAsia" w:hAnsiTheme="minorEastAsia" w:eastAsiaTheme="minorEastAsia"/>
          <w:color w:val="000000"/>
          <w:szCs w:val="21"/>
        </w:rPr>
        <w:t>提前_____天</w:t>
      </w:r>
      <w:r>
        <w:rPr>
          <w:rFonts w:asciiTheme="minorEastAsia" w:hAnsiTheme="minorEastAsia" w:eastAsiaTheme="minorEastAsia"/>
          <w:color w:val="000000"/>
          <w:szCs w:val="21"/>
        </w:rPr>
        <w:t>开具合法发票</w:t>
      </w:r>
      <w:r>
        <w:rPr>
          <w:rFonts w:hint="eastAsia" w:asciiTheme="minorEastAsia" w:hAnsiTheme="minorEastAsia" w:eastAsiaTheme="minorEastAsia"/>
          <w:color w:val="000000"/>
          <w:szCs w:val="21"/>
        </w:rPr>
        <w:t>交付甲方，逾期开具发票的，付款时间顺延</w:t>
      </w:r>
      <w:r>
        <w:rPr>
          <w:rFonts w:asciiTheme="minorEastAsia" w:hAnsiTheme="minorEastAsia" w:eastAsiaTheme="minorEastAsia"/>
          <w:color w:val="000000"/>
          <w:szCs w:val="21"/>
        </w:rPr>
        <w:t>。</w:t>
      </w:r>
    </w:p>
    <w:p w14:paraId="1D4DE6F2">
      <w:pPr>
        <w:tabs>
          <w:tab w:val="left" w:pos="567"/>
          <w:tab w:val="left" w:pos="905"/>
        </w:tabs>
        <w:spacing w:line="360" w:lineRule="auto"/>
        <w:outlineLvl w:val="2"/>
        <w:rPr>
          <w:rFonts w:ascii="宋体" w:hAnsi="宋体" w:cs="宋体"/>
          <w:b/>
          <w:szCs w:val="21"/>
        </w:rPr>
      </w:pPr>
      <w:r>
        <w:rPr>
          <w:rFonts w:hint="eastAsia" w:asciiTheme="minorEastAsia" w:hAnsiTheme="minorEastAsia" w:eastAsiaTheme="minorEastAsia"/>
          <w:b/>
          <w:color w:val="000000"/>
          <w:szCs w:val="21"/>
        </w:rPr>
        <w:t>九</w:t>
      </w:r>
      <w:r>
        <w:rPr>
          <w:rFonts w:asciiTheme="minorEastAsia" w:hAnsiTheme="minorEastAsia" w:eastAsiaTheme="minorEastAsia"/>
          <w:b/>
          <w:color w:val="000000"/>
          <w:szCs w:val="21"/>
        </w:rPr>
        <w:t>、</w:t>
      </w:r>
      <w:r>
        <w:rPr>
          <w:rFonts w:hint="eastAsia" w:ascii="宋体" w:hAnsi="宋体" w:cs="宋体"/>
          <w:b/>
          <w:szCs w:val="21"/>
        </w:rPr>
        <w:t>质保期及售后服务要求</w:t>
      </w:r>
    </w:p>
    <w:p w14:paraId="50A199C5">
      <w:pPr>
        <w:numPr>
          <w:ilvl w:val="0"/>
          <w:numId w:val="8"/>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本合同的质量保证期（简称“质保期”）___个月，质保期自货物验收合格之日起算，质保期内乙方对所供货物实行包修、包换、包退、包维护保养，期满后应甲方要求应提供终身维修保养服务，设备正常的易损件消耗除外。</w:t>
      </w:r>
    </w:p>
    <w:p w14:paraId="6294FBD2">
      <w:pPr>
        <w:numPr>
          <w:ilvl w:val="0"/>
          <w:numId w:val="8"/>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质保期内，如设备或零部件非因人为因素出现故障而影响正常使用的，自恢复正常使用后，质保期和免费维修保养期相应顺延，为免纠纷，双方可对顺延期限进行书面确认。</w:t>
      </w:r>
    </w:p>
    <w:p w14:paraId="088D9EA7">
      <w:pPr>
        <w:numPr>
          <w:ilvl w:val="0"/>
          <w:numId w:val="8"/>
        </w:numPr>
        <w:tabs>
          <w:tab w:val="clear" w:pos="425"/>
        </w:tabs>
        <w:autoSpaceDE w:val="0"/>
        <w:autoSpaceDN w:val="0"/>
        <w:adjustRightInd w:val="0"/>
        <w:snapToGrid w:val="0"/>
        <w:spacing w:line="360" w:lineRule="auto"/>
        <w:ind w:left="0" w:firstLine="426"/>
        <w:rPr>
          <w:rFonts w:ascii="宋体" w:hAnsi="宋体" w:cs="宋体"/>
          <w:szCs w:val="21"/>
        </w:rPr>
      </w:pPr>
      <w:r>
        <w:rPr>
          <w:rFonts w:hint="eastAsia" w:ascii="宋体" w:hAnsi="宋体" w:cs="宋体"/>
          <w:szCs w:val="21"/>
        </w:rPr>
        <w:t>对甲方的服务通知，乙方在接报后1小时内响应，4小时内到达现场，48小时内处理完毕。若在48小时内仍未能有效解决，乙方须免费提供同档次的设备予甲方临时使用。上述问题在10日内无法解决或故障无法排除的，甲方有权选择退货或者更换，如甲方选择退货，乙方应当自甲方提出书面要求之日起7日内将甲方已支付的货款全部退还给甲方；如甲方选择更换，乙方应当在甲方提出书面要求之日起7日内完成货物更换工作，乙方未在</w:t>
      </w:r>
      <w:r>
        <w:rPr>
          <w:rFonts w:hint="eastAsia" w:ascii="宋体" w:hAnsi="宋体" w:cs="宋体" w:eastAsiaTheme="minorEastAsia"/>
          <w:szCs w:val="21"/>
        </w:rPr>
        <w:t>指定</w:t>
      </w:r>
      <w:r>
        <w:rPr>
          <w:rFonts w:hint="eastAsia" w:ascii="宋体" w:hAnsi="宋体" w:cs="宋体"/>
          <w:szCs w:val="21"/>
        </w:rPr>
        <w:t>限期内更换的，甲方仍有权选择退货。若乙方售后</w:t>
      </w:r>
      <w:r>
        <w:rPr>
          <w:rFonts w:ascii="宋体" w:hAnsi="宋体" w:cs="宋体"/>
          <w:szCs w:val="21"/>
        </w:rPr>
        <w:t>服务中承诺的时间</w:t>
      </w:r>
      <w:r>
        <w:rPr>
          <w:rFonts w:hint="eastAsia" w:ascii="宋体" w:hAnsi="宋体" w:cs="宋体"/>
          <w:szCs w:val="21"/>
        </w:rPr>
        <w:t>较</w:t>
      </w:r>
      <w:r>
        <w:rPr>
          <w:rFonts w:ascii="宋体" w:hAnsi="宋体" w:cs="宋体"/>
          <w:szCs w:val="21"/>
        </w:rPr>
        <w:t>前述时间短的，则以乙方承诺的时间为准。</w:t>
      </w:r>
    </w:p>
    <w:p w14:paraId="3C0C2DB5">
      <w:pPr>
        <w:tabs>
          <w:tab w:val="left" w:pos="425"/>
          <w:tab w:val="left" w:pos="480"/>
        </w:tabs>
        <w:spacing w:line="480" w:lineRule="auto"/>
        <w:outlineLvl w:val="2"/>
        <w:rPr>
          <w:rFonts w:ascii="宋体" w:hAnsi="宋体" w:cs="宋体"/>
          <w:b/>
          <w:szCs w:val="21"/>
        </w:rPr>
      </w:pPr>
      <w:r>
        <w:rPr>
          <w:rFonts w:hint="eastAsia" w:ascii="宋体" w:hAnsi="宋体"/>
          <w:b/>
          <w:sz w:val="24"/>
        </w:rPr>
        <w:t>十</w:t>
      </w:r>
      <w:r>
        <w:rPr>
          <w:rFonts w:ascii="宋体" w:hAnsi="宋体"/>
          <w:b/>
          <w:sz w:val="24"/>
        </w:rPr>
        <w:t>、检验和验收</w:t>
      </w:r>
    </w:p>
    <w:p w14:paraId="3A4245B5">
      <w:pPr>
        <w:pStyle w:val="21"/>
        <w:numPr>
          <w:ilvl w:val="0"/>
          <w:numId w:val="9"/>
        </w:numPr>
        <w:autoSpaceDE w:val="0"/>
        <w:autoSpaceDN w:val="0"/>
        <w:adjustRightInd w:val="0"/>
        <w:snapToGrid w:val="0"/>
        <w:spacing w:line="360" w:lineRule="auto"/>
        <w:ind w:firstLineChars="0"/>
        <w:rPr>
          <w:rFonts w:ascii="宋体" w:hAnsi="宋体" w:cs="宋体"/>
          <w:szCs w:val="21"/>
        </w:rPr>
      </w:pPr>
      <w:r>
        <w:rPr>
          <w:rFonts w:hint="eastAsia" w:ascii="宋体" w:cs="宋体"/>
          <w:szCs w:val="21"/>
        </w:rPr>
        <w:t>货物若有国家标准和</w:t>
      </w:r>
      <w:r>
        <w:rPr>
          <w:rFonts w:ascii="宋体" w:cs="宋体"/>
          <w:szCs w:val="21"/>
        </w:rPr>
        <w:t>/或行业标准，</w:t>
      </w:r>
      <w:r>
        <w:rPr>
          <w:rFonts w:hint="eastAsia" w:ascii="宋体" w:cs="宋体"/>
          <w:szCs w:val="21"/>
        </w:rPr>
        <w:t>按照国家标准、行业标准以及本合同约定的验收标准进行验收。</w:t>
      </w:r>
    </w:p>
    <w:p w14:paraId="1B78F923">
      <w:pPr>
        <w:pStyle w:val="21"/>
        <w:numPr>
          <w:ilvl w:val="0"/>
          <w:numId w:val="9"/>
        </w:numPr>
        <w:autoSpaceDE w:val="0"/>
        <w:autoSpaceDN w:val="0"/>
        <w:adjustRightInd w:val="0"/>
        <w:snapToGrid w:val="0"/>
        <w:spacing w:line="360" w:lineRule="auto"/>
        <w:ind w:left="0" w:firstLine="424" w:firstLineChars="0"/>
        <w:rPr>
          <w:rFonts w:ascii="宋体" w:hAnsi="宋体" w:cs="宋体"/>
          <w:szCs w:val="21"/>
        </w:rPr>
      </w:pPr>
      <w:r>
        <w:rPr>
          <w:rFonts w:hint="eastAsia" w:ascii="宋体" w:cs="宋体"/>
          <w:szCs w:val="21"/>
        </w:rPr>
        <w:t>进口产品必须具备原产地证明和商检局的检验证明及合法进货渠道证明。甲方有权要求乙方提供进口货物的报关单（如有适用）。</w:t>
      </w:r>
    </w:p>
    <w:p w14:paraId="0AFA7907">
      <w:pPr>
        <w:pStyle w:val="21"/>
        <w:numPr>
          <w:ilvl w:val="0"/>
          <w:numId w:val="9"/>
        </w:numPr>
        <w:autoSpaceDE w:val="0"/>
        <w:autoSpaceDN w:val="0"/>
        <w:adjustRightInd w:val="0"/>
        <w:snapToGrid w:val="0"/>
        <w:spacing w:line="360" w:lineRule="auto"/>
        <w:ind w:left="0" w:firstLine="424" w:firstLineChars="0"/>
        <w:rPr>
          <w:rFonts w:ascii="宋体" w:hAnsi="宋体" w:cs="宋体"/>
          <w:szCs w:val="21"/>
        </w:rPr>
      </w:pPr>
      <w:r>
        <w:rPr>
          <w:rFonts w:ascii="宋体" w:hAnsi="宋体"/>
          <w:szCs w:val="21"/>
        </w:rPr>
        <w:t>在交货前，</w:t>
      </w:r>
      <w:r>
        <w:rPr>
          <w:rFonts w:hint="eastAsia" w:ascii="宋体" w:hAnsi="宋体"/>
          <w:szCs w:val="21"/>
        </w:rPr>
        <w:t>乙方</w:t>
      </w:r>
      <w:r>
        <w:rPr>
          <w:rFonts w:ascii="宋体" w:hAnsi="宋体"/>
          <w:szCs w:val="21"/>
        </w:rPr>
        <w:t>应对货物的质量、规格、性能、数量和重量等进行详细而全面的检验，并出具证明货物符合合同规定的文件。该文件将作为申请付款单据的一部分，但有关质量、规格、性能、数量或重量的检验不应视为最终检验</w:t>
      </w:r>
      <w:r>
        <w:rPr>
          <w:rFonts w:hint="eastAsia" w:ascii="宋体" w:hAnsi="宋体"/>
          <w:szCs w:val="21"/>
        </w:rPr>
        <w:t>，该检验不免除乙方应承担的合同义务</w:t>
      </w:r>
      <w:r>
        <w:rPr>
          <w:rFonts w:ascii="宋体" w:hAnsi="宋体"/>
          <w:szCs w:val="21"/>
        </w:rPr>
        <w:t>。</w:t>
      </w:r>
    </w:p>
    <w:p w14:paraId="4601B5B1">
      <w:pPr>
        <w:pStyle w:val="21"/>
        <w:numPr>
          <w:ilvl w:val="0"/>
          <w:numId w:val="9"/>
        </w:numPr>
        <w:autoSpaceDE w:val="0"/>
        <w:autoSpaceDN w:val="0"/>
        <w:adjustRightInd w:val="0"/>
        <w:snapToGrid w:val="0"/>
        <w:spacing w:line="360" w:lineRule="auto"/>
        <w:ind w:left="0" w:firstLine="424" w:firstLineChars="0"/>
        <w:rPr>
          <w:rFonts w:ascii="宋体" w:hAnsi="宋体" w:cs="宋体"/>
          <w:szCs w:val="21"/>
        </w:rPr>
      </w:pPr>
      <w:r>
        <w:rPr>
          <w:rFonts w:hint="eastAsia" w:ascii="宋体" w:hAnsi="宋体" w:cs="宋体"/>
          <w:bCs/>
          <w:snapToGrid w:val="0"/>
          <w:kern w:val="0"/>
          <w:szCs w:val="21"/>
        </w:rPr>
        <w:t>货物运抵交货地点后，甲、</w:t>
      </w:r>
      <w:r>
        <w:rPr>
          <w:rFonts w:ascii="宋体" w:hAnsi="宋体" w:cs="宋体"/>
          <w:bCs/>
          <w:snapToGrid w:val="0"/>
          <w:kern w:val="0"/>
          <w:szCs w:val="21"/>
        </w:rPr>
        <w:t>乙</w:t>
      </w:r>
      <w:r>
        <w:rPr>
          <w:rFonts w:hint="eastAsia" w:ascii="宋体" w:hAnsi="宋体" w:cs="宋体"/>
          <w:bCs/>
          <w:snapToGrid w:val="0"/>
          <w:kern w:val="0"/>
          <w:szCs w:val="21"/>
        </w:rPr>
        <w:t>双方需马上派出代表前往工作现场，双方进行箱外验收。箱内物品由双方在约定时间（到货后五天内）一次性共同开箱验收，如发现缺少、损坏部件，乙方须</w:t>
      </w:r>
      <w:r>
        <w:rPr>
          <w:rFonts w:ascii="Arial" w:hAnsi="Arial" w:cs="Arial"/>
          <w:color w:val="000000"/>
          <w:szCs w:val="21"/>
          <w:u w:val="single"/>
        </w:rPr>
        <w:t>在甲方指定的时间内</w:t>
      </w:r>
      <w:r>
        <w:rPr>
          <w:rFonts w:hint="eastAsia" w:ascii="宋体" w:hAnsi="宋体" w:cs="宋体"/>
          <w:bCs/>
          <w:snapToGrid w:val="0"/>
          <w:kern w:val="0"/>
          <w:szCs w:val="21"/>
        </w:rPr>
        <w:t>补交给甲方，如因此造成拖延，甲方有权按延期交货索赔。</w:t>
      </w:r>
    </w:p>
    <w:p w14:paraId="4AA43153">
      <w:pPr>
        <w:pStyle w:val="21"/>
        <w:numPr>
          <w:ilvl w:val="0"/>
          <w:numId w:val="9"/>
        </w:numPr>
        <w:autoSpaceDE w:val="0"/>
        <w:autoSpaceDN w:val="0"/>
        <w:adjustRightInd w:val="0"/>
        <w:snapToGrid w:val="0"/>
        <w:spacing w:line="360" w:lineRule="auto"/>
        <w:ind w:left="0" w:firstLine="424" w:firstLineChars="0"/>
        <w:rPr>
          <w:rFonts w:ascii="宋体" w:hAnsi="宋体" w:cs="宋体"/>
          <w:szCs w:val="21"/>
        </w:rPr>
      </w:pPr>
      <w:r>
        <w:rPr>
          <w:rFonts w:hint="eastAsia" w:ascii="宋体" w:hAnsi="宋体" w:cs="宋体"/>
          <w:szCs w:val="21"/>
        </w:rPr>
        <w:t>货物缺少技术材料、使用手册等材料的，乙方应在甲方要求的时间内补齐，否则甲方有权单方面解除合同。</w:t>
      </w:r>
    </w:p>
    <w:p w14:paraId="180517D1">
      <w:pPr>
        <w:pStyle w:val="21"/>
        <w:numPr>
          <w:ilvl w:val="0"/>
          <w:numId w:val="9"/>
        </w:numPr>
        <w:autoSpaceDE w:val="0"/>
        <w:autoSpaceDN w:val="0"/>
        <w:adjustRightInd w:val="0"/>
        <w:snapToGrid w:val="0"/>
        <w:spacing w:line="360" w:lineRule="auto"/>
        <w:ind w:firstLineChars="0"/>
        <w:rPr>
          <w:rFonts w:ascii="宋体" w:hAnsi="宋体" w:cs="宋体"/>
          <w:szCs w:val="21"/>
        </w:rPr>
      </w:pPr>
      <w:r>
        <w:rPr>
          <w:rFonts w:hint="eastAsia" w:ascii="宋体" w:hAnsi="宋体"/>
          <w:szCs w:val="21"/>
          <w:u w:color="000000"/>
        </w:rPr>
        <w:t>当满足以下条件时，甲方才向乙方签发货物验收报告：</w:t>
      </w:r>
    </w:p>
    <w:p w14:paraId="166F7E87">
      <w:pPr>
        <w:adjustRightInd w:val="0"/>
        <w:snapToGrid w:val="0"/>
        <w:spacing w:line="288" w:lineRule="auto"/>
        <w:ind w:left="424" w:leftChars="202" w:firstLine="2"/>
        <w:rPr>
          <w:rFonts w:ascii="宋体" w:hAnsi="宋体"/>
          <w:szCs w:val="21"/>
          <w:u w:color="000000"/>
        </w:rPr>
      </w:pPr>
      <w:r>
        <w:rPr>
          <w:rFonts w:hint="eastAsia" w:ascii="宋体" w:hAnsi="宋体"/>
          <w:szCs w:val="21"/>
          <w:u w:color="000000"/>
        </w:rPr>
        <w:t>a、乙方已按照合同规定提供了全部产品及完整的技术资料。</w:t>
      </w:r>
    </w:p>
    <w:p w14:paraId="4E55AD1A">
      <w:pPr>
        <w:pStyle w:val="21"/>
        <w:numPr>
          <w:ilvl w:val="0"/>
          <w:numId w:val="10"/>
        </w:numPr>
        <w:adjustRightInd w:val="0"/>
        <w:snapToGrid w:val="0"/>
        <w:spacing w:line="288" w:lineRule="auto"/>
        <w:ind w:left="424" w:leftChars="202" w:firstLine="2" w:firstLineChars="0"/>
        <w:rPr>
          <w:rFonts w:ascii="宋体" w:hAnsi="宋体"/>
          <w:szCs w:val="21"/>
          <w:u w:color="000000"/>
        </w:rPr>
      </w:pPr>
      <w:r>
        <w:rPr>
          <w:rFonts w:hint="eastAsia" w:ascii="宋体" w:hAnsi="宋体"/>
          <w:szCs w:val="21"/>
          <w:u w:color="000000"/>
        </w:rPr>
        <w:t>货物符合招标文件</w:t>
      </w:r>
      <w:r>
        <w:rPr>
          <w:rFonts w:ascii="宋体" w:hAnsi="宋体"/>
          <w:szCs w:val="21"/>
          <w:u w:color="000000"/>
        </w:rPr>
        <w:t>技术要求及</w:t>
      </w:r>
      <w:r>
        <w:rPr>
          <w:rFonts w:hint="eastAsia" w:ascii="宋体" w:hAnsi="宋体"/>
          <w:szCs w:val="21"/>
          <w:u w:color="000000"/>
        </w:rPr>
        <w:t>本合同的质量等要求，性能满足要求并经甲方验收。</w:t>
      </w:r>
    </w:p>
    <w:p w14:paraId="47DE90CB">
      <w:pPr>
        <w:pStyle w:val="21"/>
        <w:autoSpaceDE w:val="0"/>
        <w:autoSpaceDN w:val="0"/>
        <w:adjustRightInd w:val="0"/>
        <w:snapToGrid w:val="0"/>
        <w:spacing w:line="360" w:lineRule="auto"/>
        <w:ind w:left="424" w:leftChars="202" w:firstLine="2" w:firstLineChars="0"/>
        <w:rPr>
          <w:rFonts w:ascii="宋体" w:hAnsi="宋体"/>
          <w:szCs w:val="21"/>
          <w:u w:color="000000"/>
        </w:rPr>
      </w:pPr>
      <w:r>
        <w:rPr>
          <w:rFonts w:hint="eastAsia" w:ascii="宋体" w:hAnsi="宋体"/>
          <w:szCs w:val="21"/>
          <w:u w:color="000000"/>
        </w:rPr>
        <w:t>c、 货物具备产品合格证。</w:t>
      </w:r>
    </w:p>
    <w:p w14:paraId="40658720">
      <w:pPr>
        <w:pStyle w:val="21"/>
        <w:autoSpaceDE w:val="0"/>
        <w:autoSpaceDN w:val="0"/>
        <w:adjustRightInd w:val="0"/>
        <w:snapToGrid w:val="0"/>
        <w:spacing w:line="360" w:lineRule="auto"/>
        <w:ind w:left="424" w:leftChars="202" w:firstLine="2" w:firstLineChars="0"/>
        <w:rPr>
          <w:rFonts w:ascii="宋体" w:hAnsi="宋体" w:cs="宋体"/>
          <w:szCs w:val="21"/>
        </w:rPr>
      </w:pPr>
      <w:r>
        <w:rPr>
          <w:rFonts w:hint="eastAsia" w:ascii="宋体" w:hAnsi="宋体" w:cs="宋体"/>
          <w:szCs w:val="21"/>
        </w:rPr>
        <w:t>d、 甲方认为的其他合理条件。</w:t>
      </w:r>
    </w:p>
    <w:p w14:paraId="1904BE77">
      <w:pPr>
        <w:pStyle w:val="21"/>
        <w:autoSpaceDE w:val="0"/>
        <w:autoSpaceDN w:val="0"/>
        <w:adjustRightInd w:val="0"/>
        <w:snapToGrid w:val="0"/>
        <w:spacing w:line="360" w:lineRule="auto"/>
        <w:ind w:left="424" w:leftChars="202" w:firstLine="2" w:firstLineChars="0"/>
        <w:rPr>
          <w:rFonts w:ascii="宋体" w:hAnsi="宋体" w:cs="宋体" w:eastAsiaTheme="minorEastAsia"/>
          <w:szCs w:val="21"/>
        </w:rPr>
      </w:pPr>
      <w:r>
        <w:rPr>
          <w:rFonts w:hint="eastAsia" w:ascii="宋体" w:hAnsi="宋体" w:cs="宋体"/>
          <w:szCs w:val="21"/>
        </w:rPr>
        <w:t xml:space="preserve">7. </w:t>
      </w:r>
      <w:r>
        <w:rPr>
          <w:rFonts w:hint="eastAsia" w:ascii="宋体" w:hAnsi="宋体" w:cs="宋体" w:eastAsiaTheme="minorEastAsia"/>
          <w:szCs w:val="21"/>
        </w:rPr>
        <w:t>若甲方认为货物存在质量问题，应与乙方共同在广东法院司法鉴定网公布的鉴定机构名单中选择一家有资质的机构对货物质量进行鉴定，无法在甲方指定期限内作出共同选择，或者乙方拒不选择的，甲方可单方选择一家作为鉴定机构，该鉴定机构出具的鉴定报告对双方均具有法律约束力。如果鉴定报告认定货物质量符合合同约定，鉴定费由甲方负担，如不符合合同约定，甲方有权解除合同，且鉴定费由乙方负担。</w:t>
      </w:r>
    </w:p>
    <w:p w14:paraId="614AB63D">
      <w:pPr>
        <w:pStyle w:val="21"/>
        <w:autoSpaceDE w:val="0"/>
        <w:autoSpaceDN w:val="0"/>
        <w:adjustRightInd w:val="0"/>
        <w:snapToGrid w:val="0"/>
        <w:spacing w:line="360" w:lineRule="auto"/>
        <w:ind w:left="424" w:leftChars="202" w:firstLine="2" w:firstLineChars="0"/>
        <w:rPr>
          <w:rFonts w:hint="eastAsia" w:ascii="宋体" w:hAnsi="宋体" w:cs="宋体"/>
          <w:szCs w:val="21"/>
        </w:rPr>
      </w:pPr>
      <w:r>
        <w:rPr>
          <w:rFonts w:ascii="宋体" w:hAnsi="宋体" w:cs="宋体" w:eastAsiaTheme="minorEastAsia"/>
          <w:szCs w:val="21"/>
          <w:highlight w:val="yellow"/>
        </w:rPr>
        <w:t>8.</w:t>
      </w:r>
      <w:r>
        <w:rPr>
          <w:rFonts w:ascii="宋体" w:hAnsi="宋体" w:cs="宋体" w:eastAsiaTheme="minorEastAsia"/>
          <w:sz w:val="21"/>
          <w:szCs w:val="21"/>
          <w:highlight w:val="yellow"/>
        </w:rPr>
        <w:t xml:space="preserve"> </w:t>
      </w:r>
      <w:r>
        <w:rPr>
          <w:rFonts w:hint="eastAsia" w:ascii="宋体" w:hAnsi="宋体" w:cs="宋体" w:eastAsiaTheme="minorEastAsia"/>
          <w:sz w:val="21"/>
          <w:szCs w:val="21"/>
          <w:highlight w:val="yellow"/>
        </w:rPr>
        <w:t>国产设备交付验收时必须确保设备配有铭牌，铭牌信息包括但不限于设备名称、出厂号、出厂日期、生产地址以及生产厂家全称。</w:t>
      </w:r>
    </w:p>
    <w:p w14:paraId="11FDA621">
      <w:pPr>
        <w:tabs>
          <w:tab w:val="left" w:pos="5812"/>
        </w:tabs>
        <w:autoSpaceDE w:val="0"/>
        <w:autoSpaceDN w:val="0"/>
        <w:adjustRightInd w:val="0"/>
        <w:snapToGrid w:val="0"/>
        <w:spacing w:line="360" w:lineRule="auto"/>
        <w:rPr>
          <w:rFonts w:ascii="宋体" w:hAnsi="宋体" w:cs="宋体"/>
          <w:b/>
          <w:szCs w:val="21"/>
        </w:rPr>
      </w:pPr>
      <w:r>
        <w:rPr>
          <w:rFonts w:hint="eastAsia" w:ascii="宋体" w:hAnsi="宋体" w:cs="宋体"/>
          <w:b/>
          <w:szCs w:val="21"/>
        </w:rPr>
        <w:t>十一</w:t>
      </w:r>
      <w:r>
        <w:rPr>
          <w:rFonts w:ascii="宋体" w:hAnsi="宋体" w:cs="宋体"/>
          <w:b/>
          <w:szCs w:val="21"/>
        </w:rPr>
        <w:t>、</w:t>
      </w:r>
      <w:r>
        <w:rPr>
          <w:rFonts w:hint="eastAsia" w:ascii="宋体" w:hAnsi="宋体" w:cs="宋体"/>
          <w:b/>
          <w:szCs w:val="21"/>
        </w:rPr>
        <w:t>违约责任与赔偿损失</w:t>
      </w:r>
    </w:p>
    <w:p w14:paraId="4ADAE8C0">
      <w:pPr>
        <w:spacing w:line="360" w:lineRule="auto"/>
        <w:ind w:firstLine="426"/>
        <w:jc w:val="left"/>
        <w:rPr>
          <w:rFonts w:ascii="宋体" w:hAnsi="宋体"/>
          <w:szCs w:val="21"/>
        </w:rPr>
      </w:pPr>
      <w:r>
        <w:rPr>
          <w:rFonts w:hint="eastAsia" w:ascii="宋体" w:hAnsi="宋体"/>
          <w:szCs w:val="21"/>
        </w:rPr>
        <w:t>1、甲方无正当理由拒收货物、拒付货物款并解除合同的，由甲方向乙方偿付合同总价的【5】%违约金。</w:t>
      </w:r>
    </w:p>
    <w:p w14:paraId="4B1FE065">
      <w:pPr>
        <w:spacing w:line="360" w:lineRule="auto"/>
        <w:ind w:firstLine="426"/>
        <w:jc w:val="left"/>
        <w:rPr>
          <w:rFonts w:ascii="宋体" w:hAnsi="宋体"/>
          <w:szCs w:val="21"/>
        </w:rPr>
      </w:pPr>
      <w:r>
        <w:rPr>
          <w:rFonts w:hint="eastAsia" w:ascii="宋体" w:hAnsi="宋体"/>
          <w:szCs w:val="21"/>
        </w:rPr>
        <w:t>2、甲方未按合同规定的期限向乙方支付货款的，经书面催告后仍拒不支付的，每逾期1天甲方向乙方偿付欠款总额的【3】‰滞纳金，但累计滞纳金总额不超过欠款总额的【5】% 。</w:t>
      </w:r>
    </w:p>
    <w:p w14:paraId="20F069F2">
      <w:pPr>
        <w:spacing w:line="360" w:lineRule="auto"/>
        <w:ind w:firstLine="426"/>
        <w:jc w:val="left"/>
        <w:rPr>
          <w:rFonts w:ascii="宋体" w:hAnsi="宋体"/>
          <w:szCs w:val="21"/>
        </w:rPr>
      </w:pPr>
      <w:r>
        <w:rPr>
          <w:rFonts w:hint="eastAsia" w:ascii="宋体" w:hAnsi="宋体"/>
          <w:szCs w:val="21"/>
        </w:rPr>
        <w:t>3、</w:t>
      </w:r>
      <w:r>
        <w:rPr>
          <w:rFonts w:ascii="宋体" w:hAnsi="宋体"/>
          <w:szCs w:val="21"/>
        </w:rPr>
        <w:t>乙方逾期交付货物</w:t>
      </w:r>
      <w:r>
        <w:rPr>
          <w:rFonts w:hint="eastAsia" w:ascii="宋体" w:hAnsi="宋体"/>
          <w:szCs w:val="21"/>
        </w:rPr>
        <w:t>或</w:t>
      </w:r>
      <w:r>
        <w:rPr>
          <w:rFonts w:ascii="宋体" w:hAnsi="宋体"/>
          <w:szCs w:val="21"/>
        </w:rPr>
        <w:t>逾期履行义务的，每逾期1天，乙方向甲方偿付货款总额的</w:t>
      </w:r>
      <w:r>
        <w:rPr>
          <w:rFonts w:hint="eastAsia" w:ascii="宋体" w:hAnsi="宋体"/>
          <w:szCs w:val="21"/>
        </w:rPr>
        <w:t>【3】</w:t>
      </w:r>
      <w:r>
        <w:rPr>
          <w:rFonts w:ascii="宋体" w:hAnsi="宋体"/>
          <w:szCs w:val="21"/>
        </w:rPr>
        <w:t>‰的滞纳金</w:t>
      </w:r>
      <w:r>
        <w:rPr>
          <w:rFonts w:hint="eastAsia" w:ascii="宋体" w:hAnsi="宋体"/>
          <w:szCs w:val="21"/>
        </w:rPr>
        <w:t>。如乙方逾期交货或</w:t>
      </w:r>
      <w:r>
        <w:rPr>
          <w:rFonts w:ascii="宋体" w:hAnsi="宋体"/>
          <w:szCs w:val="21"/>
        </w:rPr>
        <w:t>逾期履行义务</w:t>
      </w:r>
      <w:r>
        <w:rPr>
          <w:rFonts w:hint="eastAsia" w:ascii="宋体" w:hAnsi="宋体"/>
          <w:szCs w:val="21"/>
        </w:rPr>
        <w:t>达</w:t>
      </w:r>
      <w:r>
        <w:rPr>
          <w:rFonts w:hint="eastAsia" w:ascii="宋体" w:hAnsi="宋体"/>
          <w:szCs w:val="21"/>
          <w:u w:val="single"/>
        </w:rPr>
        <w:t xml:space="preserve"> </w:t>
      </w:r>
      <w:r>
        <w:rPr>
          <w:rFonts w:ascii="宋体" w:hAnsi="宋体"/>
          <w:szCs w:val="21"/>
          <w:u w:val="single"/>
        </w:rPr>
        <w:t>15</w:t>
      </w:r>
      <w:r>
        <w:rPr>
          <w:rFonts w:hint="eastAsia" w:ascii="宋体" w:hAnsi="宋体"/>
          <w:szCs w:val="21"/>
          <w:u w:val="single"/>
        </w:rPr>
        <w:t xml:space="preserve">   </w:t>
      </w:r>
      <w:r>
        <w:rPr>
          <w:rFonts w:hint="eastAsia" w:ascii="宋体" w:hAnsi="宋体"/>
          <w:szCs w:val="21"/>
        </w:rPr>
        <w:t>天以上</w:t>
      </w:r>
      <w:r>
        <w:rPr>
          <w:rFonts w:ascii="宋体" w:hAnsi="宋体"/>
          <w:szCs w:val="21"/>
        </w:rPr>
        <w:t>（</w:t>
      </w:r>
      <w:r>
        <w:rPr>
          <w:rFonts w:hint="eastAsia" w:ascii="宋体" w:hAnsi="宋体"/>
          <w:szCs w:val="21"/>
        </w:rPr>
        <w:t>含15天</w:t>
      </w:r>
      <w:r>
        <w:rPr>
          <w:rFonts w:ascii="宋体" w:hAnsi="宋体"/>
          <w:szCs w:val="21"/>
        </w:rPr>
        <w:t>）</w:t>
      </w:r>
      <w:r>
        <w:rPr>
          <w:rFonts w:hint="eastAsia" w:ascii="宋体" w:hAnsi="宋体"/>
          <w:szCs w:val="21"/>
        </w:rPr>
        <w:t>，甲方有权解除合同，履约保证金不予退回（若有），同时乙方应向甲方支付合同总价【5】％的违约金。</w:t>
      </w:r>
    </w:p>
    <w:p w14:paraId="421D27EE">
      <w:pPr>
        <w:spacing w:line="360" w:lineRule="auto"/>
        <w:ind w:firstLine="426"/>
        <w:jc w:val="left"/>
        <w:rPr>
          <w:rFonts w:ascii="宋体" w:hAnsi="宋体"/>
          <w:szCs w:val="21"/>
        </w:rPr>
      </w:pPr>
      <w:r>
        <w:rPr>
          <w:rFonts w:hint="eastAsia" w:ascii="宋体" w:hAnsi="宋体"/>
          <w:szCs w:val="21"/>
        </w:rPr>
        <w:t>4、乙方所交付的货物品种、型号、规格、质量等不符合合同规定的，甲方有权拒收、退货并解除合同。甲方解除合同的，乙方应当退还甲方已支付的全部款项并应向甲方支付货款总额【5】%的违约金。</w:t>
      </w:r>
    </w:p>
    <w:p w14:paraId="7391A615">
      <w:pPr>
        <w:spacing w:line="360" w:lineRule="auto"/>
        <w:ind w:firstLine="426"/>
        <w:jc w:val="left"/>
        <w:rPr>
          <w:rFonts w:ascii="宋体" w:hAnsi="宋体"/>
          <w:szCs w:val="21"/>
        </w:rPr>
      </w:pPr>
      <w:r>
        <w:rPr>
          <w:rFonts w:hint="eastAsia" w:ascii="宋体" w:hAnsi="宋体"/>
          <w:szCs w:val="21"/>
        </w:rPr>
        <w:t>5、在乙方承诺的或国家规定的质量保证期内（取两者中最长的期限），</w:t>
      </w:r>
      <w:r>
        <w:rPr>
          <w:rFonts w:ascii="宋体" w:hAnsi="宋体"/>
          <w:szCs w:val="21"/>
        </w:rPr>
        <w:t>如经乙方两次维修</w:t>
      </w:r>
      <w:r>
        <w:rPr>
          <w:rFonts w:hint="eastAsia" w:ascii="宋体" w:hAnsi="宋体"/>
          <w:szCs w:val="21"/>
        </w:rPr>
        <w:t>或更换</w:t>
      </w:r>
      <w:r>
        <w:rPr>
          <w:rFonts w:ascii="宋体" w:hAnsi="宋体"/>
          <w:szCs w:val="21"/>
        </w:rPr>
        <w:t>，货物仍不能达到合同约定</w:t>
      </w:r>
      <w:r>
        <w:rPr>
          <w:rFonts w:hint="eastAsia" w:ascii="宋体" w:hAnsi="宋体"/>
          <w:szCs w:val="21"/>
        </w:rPr>
        <w:t>的</w:t>
      </w:r>
      <w:r>
        <w:rPr>
          <w:rFonts w:ascii="宋体" w:hAnsi="宋体"/>
          <w:szCs w:val="21"/>
        </w:rPr>
        <w:t>质量标准，甲方有权退货，乙方</w:t>
      </w:r>
      <w:r>
        <w:rPr>
          <w:rFonts w:hint="eastAsia" w:ascii="宋体" w:hAnsi="宋体"/>
          <w:szCs w:val="21"/>
        </w:rPr>
        <w:t>应</w:t>
      </w:r>
      <w:r>
        <w:rPr>
          <w:rFonts w:ascii="宋体" w:hAnsi="宋体"/>
          <w:szCs w:val="21"/>
        </w:rPr>
        <w:t>退回全部货款</w:t>
      </w:r>
      <w:r>
        <w:rPr>
          <w:rFonts w:hint="eastAsia" w:ascii="宋体" w:hAnsi="宋体"/>
          <w:szCs w:val="21"/>
        </w:rPr>
        <w:t>并</w:t>
      </w:r>
      <w:r>
        <w:rPr>
          <w:rFonts w:ascii="宋体" w:hAnsi="宋体"/>
          <w:szCs w:val="21"/>
        </w:rPr>
        <w:t>赔偿甲方因此遭受的损失。</w:t>
      </w:r>
    </w:p>
    <w:p w14:paraId="359D5E8D">
      <w:pPr>
        <w:spacing w:line="360" w:lineRule="auto"/>
        <w:ind w:firstLine="426"/>
        <w:jc w:val="left"/>
        <w:rPr>
          <w:rFonts w:ascii="宋体" w:hAnsi="宋体"/>
          <w:szCs w:val="21"/>
        </w:rPr>
      </w:pPr>
      <w:r>
        <w:rPr>
          <w:rFonts w:hint="eastAsia" w:ascii="宋体" w:hAnsi="宋体"/>
          <w:szCs w:val="21"/>
        </w:rPr>
        <w:t>6、乙方未履行本合同项下的其他义务或违反其在投标文件中的相关承诺的，应按合同总价款的【5】%向甲方承担违约责任。</w:t>
      </w:r>
    </w:p>
    <w:p w14:paraId="714128DA">
      <w:pPr>
        <w:tabs>
          <w:tab w:val="left" w:pos="425"/>
        </w:tabs>
        <w:autoSpaceDE w:val="0"/>
        <w:autoSpaceDN w:val="0"/>
        <w:adjustRightInd w:val="0"/>
        <w:snapToGrid w:val="0"/>
        <w:spacing w:line="360" w:lineRule="auto"/>
        <w:ind w:left="-36" w:leftChars="-17" w:firstLine="420" w:firstLineChars="200"/>
        <w:rPr>
          <w:rFonts w:ascii="宋体" w:hAnsi="宋体" w:cs="宋体"/>
          <w:szCs w:val="21"/>
        </w:rPr>
      </w:pPr>
      <w:r>
        <w:rPr>
          <w:rFonts w:hint="eastAsia" w:ascii="宋体" w:hAnsi="宋体"/>
          <w:szCs w:val="21"/>
        </w:rPr>
        <w:t>7、乙方在承担上述一项或多项违约责任后，仍应继续履行合同规定的义务（甲方解除合同的除外）。甲方未能及时追究乙方的任何一项违约责任并不表明甲方放弃追究乙方该项或其他违约责任。</w:t>
      </w:r>
    </w:p>
    <w:p w14:paraId="6BC92708">
      <w:pPr>
        <w:tabs>
          <w:tab w:val="left" w:pos="425"/>
        </w:tabs>
        <w:spacing w:line="580" w:lineRule="exact"/>
        <w:jc w:val="left"/>
        <w:rPr>
          <w:rFonts w:ascii="宋体" w:hAnsi="宋体"/>
          <w:b/>
          <w:szCs w:val="21"/>
        </w:rPr>
      </w:pPr>
      <w:r>
        <w:rPr>
          <w:rFonts w:hint="eastAsia" w:ascii="宋体" w:hAnsi="宋体"/>
          <w:b/>
          <w:szCs w:val="21"/>
        </w:rPr>
        <w:t>十二</w:t>
      </w:r>
      <w:r>
        <w:rPr>
          <w:rFonts w:ascii="宋体" w:hAnsi="宋体"/>
          <w:b/>
          <w:szCs w:val="21"/>
        </w:rPr>
        <w:t>、</w:t>
      </w:r>
      <w:r>
        <w:rPr>
          <w:rFonts w:hint="eastAsia" w:ascii="宋体" w:hAnsi="宋体"/>
          <w:b/>
          <w:szCs w:val="21"/>
        </w:rPr>
        <w:t>履约保证金</w:t>
      </w:r>
    </w:p>
    <w:p w14:paraId="1EEB5738">
      <w:pPr>
        <w:spacing w:line="360" w:lineRule="auto"/>
        <w:ind w:firstLine="426"/>
        <w:jc w:val="left"/>
        <w:rPr>
          <w:rFonts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rPr>
        <w:t>乙方在签订本合同之后30日内向甲方或者甲方指定的机构提交履约保证金，履约保证金为</w:t>
      </w:r>
      <w:r>
        <w:rPr>
          <w:rFonts w:ascii="宋体" w:hAnsi="宋体"/>
          <w:szCs w:val="21"/>
        </w:rPr>
        <w:t xml:space="preserve"> </w:t>
      </w:r>
      <w:r>
        <w:rPr>
          <w:rFonts w:ascii="宋体" w:hAnsi="宋体"/>
          <w:szCs w:val="21"/>
          <w:u w:val="single"/>
        </w:rPr>
        <w:t xml:space="preserve">       </w:t>
      </w:r>
      <w:r>
        <w:rPr>
          <w:rFonts w:hint="eastAsia" w:ascii="宋体" w:hAnsi="宋体"/>
          <w:szCs w:val="21"/>
        </w:rPr>
        <w:t>元。（履约保证金不得超过合同总价款的10%。）</w:t>
      </w:r>
    </w:p>
    <w:p w14:paraId="457DB5D1">
      <w:pPr>
        <w:tabs>
          <w:tab w:val="left" w:pos="0"/>
        </w:tabs>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如乙方未能履行本合同约定的相关义务，甲方在书面通知乙方后，有权直接从合同约定的货款或履约保证金中扣除相应金额的违约金、滞纳金或者其他赔偿款项。</w:t>
      </w:r>
    </w:p>
    <w:p w14:paraId="02B4EECB">
      <w:pPr>
        <w:tabs>
          <w:tab w:val="left" w:pos="0"/>
        </w:tabs>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甲方应当在乙方履行本合同全部义务完毕后</w:t>
      </w:r>
      <w:r>
        <w:rPr>
          <w:rFonts w:ascii="宋体" w:hAnsi="宋体"/>
          <w:szCs w:val="21"/>
          <w:u w:val="single"/>
        </w:rPr>
        <w:t xml:space="preserve">   </w:t>
      </w:r>
      <w:r>
        <w:rPr>
          <w:rFonts w:hint="eastAsia" w:ascii="宋体" w:hAnsi="宋体"/>
          <w:szCs w:val="21"/>
        </w:rPr>
        <w:t>日内（最长不超过30日）将履约保证金无息退还给乙方。</w:t>
      </w:r>
    </w:p>
    <w:p w14:paraId="72398961">
      <w:pPr>
        <w:spacing w:line="360" w:lineRule="auto"/>
        <w:jc w:val="left"/>
        <w:rPr>
          <w:b/>
          <w:szCs w:val="21"/>
        </w:rPr>
      </w:pPr>
      <w:r>
        <w:rPr>
          <w:rFonts w:hint="eastAsia"/>
          <w:b/>
          <w:szCs w:val="21"/>
        </w:rPr>
        <w:t>十三</w:t>
      </w:r>
      <w:r>
        <w:rPr>
          <w:b/>
          <w:szCs w:val="21"/>
        </w:rPr>
        <w:t>、</w:t>
      </w:r>
      <w:r>
        <w:rPr>
          <w:rFonts w:hint="eastAsia"/>
          <w:b/>
          <w:szCs w:val="21"/>
        </w:rPr>
        <w:t>合同的变更和终止</w:t>
      </w:r>
    </w:p>
    <w:p w14:paraId="245851D1">
      <w:pPr>
        <w:tabs>
          <w:tab w:val="left" w:pos="425"/>
        </w:tabs>
        <w:autoSpaceDE w:val="0"/>
        <w:autoSpaceDN w:val="0"/>
        <w:adjustRightInd w:val="0"/>
        <w:snapToGrid w:val="0"/>
        <w:spacing w:line="360" w:lineRule="auto"/>
        <w:ind w:firstLine="420" w:firstLineChars="200"/>
        <w:rPr>
          <w:rFonts w:ascii="宋体" w:hAnsi="宋体"/>
          <w:szCs w:val="21"/>
        </w:rPr>
      </w:pPr>
      <w:r>
        <w:rPr>
          <w:rFonts w:hint="eastAsia" w:ascii="宋体" w:hAnsi="宋体"/>
          <w:szCs w:val="21"/>
        </w:rPr>
        <w:t>除《中华人民共和国政府采购法》第４９条、第５０条第二款规定的情形外，本合同一经签订，甲乙双方不得擅自变更、中止或终止合同。</w:t>
      </w:r>
    </w:p>
    <w:p w14:paraId="6B4787FB">
      <w:pPr>
        <w:tabs>
          <w:tab w:val="left" w:pos="425"/>
        </w:tabs>
        <w:autoSpaceDE w:val="0"/>
        <w:autoSpaceDN w:val="0"/>
        <w:adjustRightInd w:val="0"/>
        <w:snapToGrid w:val="0"/>
        <w:spacing w:line="360" w:lineRule="auto"/>
        <w:rPr>
          <w:rFonts w:ascii="宋体" w:hAnsi="宋体" w:cs="宋体"/>
          <w:b/>
          <w:szCs w:val="21"/>
        </w:rPr>
      </w:pPr>
      <w:r>
        <w:rPr>
          <w:rFonts w:hint="eastAsia" w:ascii="宋体" w:hAnsi="宋体" w:cs="宋体"/>
          <w:b/>
          <w:szCs w:val="21"/>
        </w:rPr>
        <w:t>十四</w:t>
      </w:r>
      <w:r>
        <w:rPr>
          <w:rFonts w:ascii="宋体" w:hAnsi="宋体" w:cs="宋体"/>
          <w:b/>
          <w:szCs w:val="21"/>
        </w:rPr>
        <w:t>、</w:t>
      </w:r>
      <w:r>
        <w:rPr>
          <w:rFonts w:hint="eastAsia" w:ascii="宋体" w:hAnsi="宋体" w:cs="宋体"/>
          <w:b/>
          <w:szCs w:val="21"/>
        </w:rPr>
        <w:t>争议的解决</w:t>
      </w:r>
    </w:p>
    <w:p w14:paraId="323885D8">
      <w:pPr>
        <w:pStyle w:val="21"/>
        <w:tabs>
          <w:tab w:val="left" w:pos="905"/>
        </w:tabs>
        <w:spacing w:line="360" w:lineRule="auto"/>
        <w:ind w:firstLine="478" w:firstLineChars="228"/>
        <w:jc w:val="left"/>
        <w:rPr>
          <w:rFonts w:ascii="宋体" w:hAnsi="宋体"/>
          <w:szCs w:val="21"/>
        </w:rPr>
      </w:pPr>
      <w:r>
        <w:rPr>
          <w:rFonts w:hint="eastAsia" w:ascii="宋体" w:hAnsi="宋体"/>
          <w:szCs w:val="21"/>
        </w:rPr>
        <w:t>1、因货物的质量问题发生争议的，应按本合同第十条第7款处理。</w:t>
      </w:r>
    </w:p>
    <w:p w14:paraId="3D738B68">
      <w:pPr>
        <w:pStyle w:val="21"/>
        <w:tabs>
          <w:tab w:val="left" w:pos="824"/>
          <w:tab w:val="left" w:pos="905"/>
        </w:tabs>
        <w:snapToGrid w:val="0"/>
        <w:spacing w:line="360" w:lineRule="auto"/>
        <w:ind w:firstLine="478" w:firstLineChars="228"/>
      </w:pPr>
      <w:r>
        <w:rPr>
          <w:rFonts w:hint="eastAsia" w:ascii="宋体" w:hAnsi="宋体"/>
          <w:szCs w:val="21"/>
        </w:rPr>
        <w:t>2、因履行本合同引起的或与本合同有关的争议，甲、乙双方应首先通过友好协商解决，如果协商不能解决争议，则向</w:t>
      </w:r>
      <w:r>
        <w:rPr>
          <w:rFonts w:hint="eastAsia"/>
        </w:rPr>
        <w:t>深圳</w:t>
      </w:r>
      <w:r>
        <w:t>国际仲裁</w:t>
      </w:r>
      <w:r>
        <w:rPr>
          <w:rFonts w:hint="eastAsia"/>
        </w:rPr>
        <w:t>院申请</w:t>
      </w:r>
      <w:r>
        <w:t>仲裁。</w:t>
      </w:r>
    </w:p>
    <w:p w14:paraId="14B7E9C1">
      <w:pPr>
        <w:tabs>
          <w:tab w:val="left" w:pos="824"/>
          <w:tab w:val="left" w:pos="905"/>
        </w:tabs>
        <w:snapToGrid w:val="0"/>
        <w:spacing w:line="360" w:lineRule="auto"/>
        <w:rPr>
          <w:b/>
        </w:rPr>
      </w:pPr>
      <w:r>
        <w:rPr>
          <w:rFonts w:hint="eastAsia"/>
          <w:b/>
        </w:rPr>
        <w:t>十五、不可抗力</w:t>
      </w:r>
    </w:p>
    <w:p w14:paraId="6E8F43D6">
      <w:pPr>
        <w:tabs>
          <w:tab w:val="left" w:pos="824"/>
        </w:tabs>
        <w:snapToGrid w:val="0"/>
        <w:spacing w:line="360" w:lineRule="auto"/>
        <w:ind w:firstLine="422" w:firstLineChars="201"/>
        <w:rPr>
          <w:rFonts w:ascii="宋体" w:hAnsi="宋体" w:cs="宋体"/>
          <w:szCs w:val="21"/>
        </w:rPr>
      </w:pPr>
      <w:r>
        <w:rPr>
          <w:rFonts w:hint="eastAsia" w:ascii="宋体" w:hAnsi="宋体" w:cs="宋体"/>
          <w:szCs w:val="21"/>
        </w:rPr>
        <w:t>任何一方由于不可抗力原因不能履行合同时，应在不可抗力事件结束后5日内向对方通报，以减轻可能给对方造成的损失，在取得有关机构的不可抗力证明或双方谅解确认后，允许延期履行或修订合同，并根据情况可部分或全部免于承担违约责任。</w:t>
      </w:r>
    </w:p>
    <w:p w14:paraId="092A67D3">
      <w:pPr>
        <w:tabs>
          <w:tab w:val="left" w:pos="824"/>
        </w:tabs>
        <w:snapToGrid w:val="0"/>
        <w:spacing w:line="360" w:lineRule="auto"/>
        <w:rPr>
          <w:rFonts w:ascii="宋体" w:hAnsi="宋体" w:cs="宋体"/>
          <w:b/>
          <w:szCs w:val="21"/>
        </w:rPr>
      </w:pPr>
      <w:r>
        <w:rPr>
          <w:rFonts w:hint="eastAsia"/>
          <w:b/>
          <w:szCs w:val="20"/>
        </w:rPr>
        <w:t>十六、</w:t>
      </w:r>
      <w:r>
        <w:rPr>
          <w:rFonts w:hint="eastAsia" w:ascii="宋体" w:hAnsi="宋体" w:cs="宋体"/>
          <w:b/>
          <w:szCs w:val="21"/>
        </w:rPr>
        <w:t>税费</w:t>
      </w:r>
    </w:p>
    <w:p w14:paraId="3ADDBF87">
      <w:pPr>
        <w:tabs>
          <w:tab w:val="left" w:pos="824"/>
        </w:tabs>
        <w:snapToGrid w:val="0"/>
        <w:spacing w:line="360" w:lineRule="auto"/>
        <w:ind w:left="424" w:leftChars="202"/>
        <w:rPr>
          <w:rFonts w:ascii="宋体" w:hAnsi="宋体" w:cs="宋体"/>
          <w:szCs w:val="21"/>
        </w:rPr>
      </w:pPr>
      <w:r>
        <w:rPr>
          <w:rFonts w:hint="eastAsia" w:ascii="宋体" w:hAnsi="宋体" w:cs="宋体"/>
          <w:szCs w:val="21"/>
        </w:rPr>
        <w:t>在中国境内、外发生的与本合同执行有关的一切税费均由乙方负担。</w:t>
      </w:r>
    </w:p>
    <w:p w14:paraId="68096885">
      <w:pPr>
        <w:tabs>
          <w:tab w:val="left" w:pos="824"/>
        </w:tabs>
        <w:snapToGrid w:val="0"/>
        <w:spacing w:line="360" w:lineRule="auto"/>
        <w:rPr>
          <w:rFonts w:ascii="宋体" w:hAnsi="宋体" w:cs="宋体"/>
          <w:b/>
          <w:szCs w:val="21"/>
        </w:rPr>
      </w:pPr>
      <w:r>
        <w:rPr>
          <w:rFonts w:hint="eastAsia" w:ascii="宋体" w:hAnsi="宋体" w:cs="宋体"/>
          <w:b/>
          <w:szCs w:val="21"/>
        </w:rPr>
        <w:t>十七</w:t>
      </w:r>
      <w:r>
        <w:rPr>
          <w:rFonts w:ascii="宋体" w:hAnsi="宋体" w:cs="宋体"/>
          <w:b/>
          <w:szCs w:val="21"/>
        </w:rPr>
        <w:t>、</w:t>
      </w:r>
      <w:r>
        <w:rPr>
          <w:rFonts w:hint="eastAsia" w:ascii="宋体" w:hAnsi="宋体" w:cs="宋体"/>
          <w:b/>
          <w:szCs w:val="21"/>
        </w:rPr>
        <w:t>合同生效及其它</w:t>
      </w:r>
    </w:p>
    <w:p w14:paraId="4BFBA549">
      <w:pPr>
        <w:tabs>
          <w:tab w:val="left" w:pos="824"/>
        </w:tabs>
        <w:snapToGrid w:val="0"/>
        <w:spacing w:line="360" w:lineRule="auto"/>
        <w:rPr>
          <w:rFonts w:ascii="宋体" w:hAnsi="宋体" w:cs="宋体"/>
          <w:b/>
          <w:szCs w:val="21"/>
          <w:u w:val="single"/>
        </w:rPr>
      </w:pPr>
      <w:r>
        <w:rPr>
          <w:rFonts w:hint="eastAsia" w:ascii="宋体" w:hAnsi="宋体" w:cs="宋体"/>
          <w:b/>
          <w:szCs w:val="21"/>
        </w:rPr>
        <w:t xml:space="preserve">    1.本</w:t>
      </w:r>
      <w:r>
        <w:rPr>
          <w:rFonts w:ascii="宋体" w:hAnsi="宋体" w:cs="宋体"/>
          <w:b/>
          <w:szCs w:val="21"/>
        </w:rPr>
        <w:t>采购项目经费来源于：财政性资金</w:t>
      </w:r>
      <w:r>
        <w:rPr>
          <w:rFonts w:hint="eastAsia" w:ascii="宋体" w:hAnsi="宋体" w:cs="宋体"/>
          <w:b/>
          <w:szCs w:val="21"/>
          <w:u w:val="single"/>
        </w:rPr>
        <w:t xml:space="preserve">                                    </w:t>
      </w:r>
    </w:p>
    <w:p w14:paraId="1000BBBD">
      <w:pPr>
        <w:spacing w:line="360" w:lineRule="auto"/>
        <w:ind w:firstLine="424" w:firstLineChars="202"/>
        <w:jc w:val="left"/>
        <w:rPr>
          <w:rFonts w:ascii="宋体" w:hAnsi="宋体"/>
          <w:szCs w:val="21"/>
        </w:rPr>
      </w:pPr>
      <w:r>
        <w:rPr>
          <w:rFonts w:ascii="宋体" w:hAnsi="宋体"/>
          <w:szCs w:val="21"/>
        </w:rPr>
        <w:t>2</w:t>
      </w:r>
      <w:r>
        <w:rPr>
          <w:rFonts w:hint="eastAsia" w:ascii="宋体" w:hAnsi="宋体"/>
          <w:szCs w:val="21"/>
        </w:rPr>
        <w:t>.下列文件均为本合同的组成部分：</w:t>
      </w:r>
    </w:p>
    <w:p w14:paraId="072EE973">
      <w:pPr>
        <w:spacing w:line="360" w:lineRule="auto"/>
        <w:ind w:firstLine="424" w:firstLineChars="202"/>
        <w:jc w:val="left"/>
        <w:rPr>
          <w:rFonts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号招标文件、答疑及补充通知；</w:t>
      </w:r>
    </w:p>
    <w:p w14:paraId="2DBEA590">
      <w:pPr>
        <w:spacing w:line="360" w:lineRule="auto"/>
        <w:ind w:firstLine="424" w:firstLineChars="202"/>
        <w:jc w:val="left"/>
        <w:rPr>
          <w:rFonts w:ascii="宋体" w:hAnsi="宋体"/>
          <w:szCs w:val="21"/>
        </w:rPr>
      </w:pPr>
      <w:r>
        <w:rPr>
          <w:rFonts w:hint="eastAsia" w:ascii="宋体" w:hAnsi="宋体"/>
          <w:szCs w:val="21"/>
        </w:rPr>
        <w:t>（2）乙方的投标文件；</w:t>
      </w:r>
    </w:p>
    <w:p w14:paraId="05E2556A">
      <w:pPr>
        <w:pStyle w:val="21"/>
        <w:numPr>
          <w:ilvl w:val="0"/>
          <w:numId w:val="11"/>
        </w:numPr>
        <w:tabs>
          <w:tab w:val="left" w:pos="425"/>
        </w:tabs>
        <w:autoSpaceDE w:val="0"/>
        <w:autoSpaceDN w:val="0"/>
        <w:adjustRightInd w:val="0"/>
        <w:snapToGrid w:val="0"/>
        <w:spacing w:line="360" w:lineRule="auto"/>
        <w:ind w:left="0" w:firstLine="424" w:firstLineChars="202"/>
        <w:rPr>
          <w:rFonts w:ascii="宋体" w:hAnsi="宋体" w:cs="宋体"/>
          <w:szCs w:val="21"/>
        </w:rPr>
      </w:pPr>
      <w:r>
        <w:rPr>
          <w:rFonts w:hint="eastAsia" w:ascii="宋体" w:hAnsi="宋体"/>
          <w:szCs w:val="21"/>
        </w:rPr>
        <w:t>本合同执行中甲乙双方共同签署的补充与修正文件。</w:t>
      </w:r>
    </w:p>
    <w:p w14:paraId="56F37DA7">
      <w:pPr>
        <w:tabs>
          <w:tab w:val="left" w:pos="425"/>
        </w:tabs>
        <w:autoSpaceDE w:val="0"/>
        <w:autoSpaceDN w:val="0"/>
        <w:adjustRightInd w:val="0"/>
        <w:snapToGrid w:val="0"/>
        <w:spacing w:line="360" w:lineRule="auto"/>
        <w:ind w:firstLine="424" w:firstLineChars="202"/>
        <w:rPr>
          <w:rFonts w:ascii="宋体" w:hAnsi="宋体" w:cs="宋体"/>
          <w:szCs w:val="21"/>
        </w:rPr>
      </w:pPr>
      <w:r>
        <w:rPr>
          <w:rFonts w:ascii="宋体" w:hAnsi="宋体" w:cs="宋体"/>
          <w:szCs w:val="21"/>
        </w:rPr>
        <w:t xml:space="preserve">3. </w:t>
      </w:r>
      <w:r>
        <w:rPr>
          <w:rFonts w:hint="eastAsia" w:ascii="宋体" w:hAnsi="宋体" w:cs="宋体"/>
          <w:szCs w:val="21"/>
        </w:rPr>
        <w:t>合同自甲乙双方法定代表人或其授权代表签字、盖章</w:t>
      </w:r>
      <w:r>
        <w:rPr>
          <w:rFonts w:ascii="宋体" w:hAnsi="宋体"/>
          <w:color w:val="000000"/>
          <w:szCs w:val="21"/>
        </w:rPr>
        <w:t>并由</w:t>
      </w:r>
      <w:r>
        <w:rPr>
          <w:rFonts w:hint="eastAsia" w:ascii="宋体" w:hAnsi="宋体"/>
          <w:color w:val="000000"/>
          <w:szCs w:val="21"/>
        </w:rPr>
        <w:t>乙</w:t>
      </w:r>
      <w:r>
        <w:rPr>
          <w:rFonts w:ascii="宋体" w:hAnsi="宋体"/>
          <w:color w:val="000000"/>
          <w:szCs w:val="21"/>
        </w:rPr>
        <w:t>方递交履约保证金</w:t>
      </w:r>
      <w:r>
        <w:rPr>
          <w:rFonts w:hint="eastAsia" w:ascii="宋体" w:hAnsi="宋体"/>
          <w:color w:val="000000"/>
          <w:szCs w:val="21"/>
        </w:rPr>
        <w:t>（若有）</w:t>
      </w:r>
      <w:r>
        <w:rPr>
          <w:rFonts w:ascii="宋体" w:hAnsi="宋体"/>
          <w:color w:val="000000"/>
          <w:szCs w:val="21"/>
        </w:rPr>
        <w:t>后</w:t>
      </w:r>
      <w:r>
        <w:rPr>
          <w:rFonts w:hint="eastAsia" w:ascii="宋体" w:hAnsi="宋体" w:cs="宋体"/>
          <w:szCs w:val="21"/>
        </w:rPr>
        <w:t>生效。</w:t>
      </w:r>
    </w:p>
    <w:p w14:paraId="562847B5">
      <w:pPr>
        <w:tabs>
          <w:tab w:val="left" w:pos="425"/>
        </w:tabs>
        <w:autoSpaceDE w:val="0"/>
        <w:autoSpaceDN w:val="0"/>
        <w:adjustRightInd w:val="0"/>
        <w:snapToGrid w:val="0"/>
        <w:spacing w:line="480" w:lineRule="auto"/>
        <w:ind w:firstLine="420" w:firstLineChars="200"/>
        <w:rPr>
          <w:rFonts w:ascii="宋体" w:hAnsi="宋体" w:cs="宋体"/>
          <w:szCs w:val="21"/>
        </w:rPr>
      </w:pPr>
      <w:r>
        <w:rPr>
          <w:rFonts w:ascii="宋体" w:hAnsi="宋体" w:cs="宋体"/>
          <w:szCs w:val="21"/>
        </w:rPr>
        <w:t>4</w:t>
      </w:r>
      <w:r>
        <w:rPr>
          <w:rFonts w:hint="eastAsia" w:ascii="宋体" w:hAnsi="宋体" w:cs="宋体"/>
          <w:szCs w:val="21"/>
        </w:rPr>
        <w:t>. 合同壹式肆份，其中甲乙双方各执贰份，具有同等法律效力。</w:t>
      </w:r>
      <w:r>
        <w:rPr>
          <w:rFonts w:ascii="宋体" w:hAnsi="宋体" w:cs="宋体"/>
          <w:szCs w:val="21"/>
        </w:rPr>
        <w:t xml:space="preserve"> </w:t>
      </w:r>
    </w:p>
    <w:p w14:paraId="6253D500">
      <w:pPr>
        <w:autoSpaceDE w:val="0"/>
        <w:autoSpaceDN w:val="0"/>
        <w:adjustRightInd w:val="0"/>
        <w:snapToGrid w:val="0"/>
        <w:spacing w:line="480" w:lineRule="auto"/>
        <w:ind w:left="567"/>
        <w:rPr>
          <w:rFonts w:ascii="宋体" w:hAnsi="宋体" w:cs="宋体"/>
          <w:szCs w:val="21"/>
        </w:rPr>
      </w:pPr>
    </w:p>
    <w:p w14:paraId="451F5091">
      <w:pPr>
        <w:snapToGrid w:val="0"/>
        <w:spacing w:line="480" w:lineRule="auto"/>
        <w:rPr>
          <w:rFonts w:ascii="宋体" w:hAnsi="宋体" w:cs="宋体"/>
          <w:szCs w:val="21"/>
        </w:rPr>
      </w:pPr>
      <w:r>
        <w:rPr>
          <w:rFonts w:hint="eastAsia" w:ascii="宋体" w:hAnsi="宋体" w:cs="宋体"/>
          <w:szCs w:val="21"/>
        </w:rPr>
        <w:t>甲方（盖章）：清华大学深圳国际研究生院    乙方（盖章）：</w:t>
      </w:r>
    </w:p>
    <w:p w14:paraId="5D62B645">
      <w:pPr>
        <w:snapToGrid w:val="0"/>
        <w:spacing w:line="480" w:lineRule="auto"/>
        <w:rPr>
          <w:rFonts w:ascii="宋体" w:hAnsi="宋体" w:cs="宋体"/>
          <w:szCs w:val="21"/>
        </w:rPr>
      </w:pPr>
      <w:r>
        <w:rPr>
          <w:rFonts w:hint="eastAsia" w:ascii="宋体" w:hAnsi="宋体" w:cs="宋体"/>
          <w:szCs w:val="21"/>
        </w:rPr>
        <w:t xml:space="preserve">代表：                                   代表： </w:t>
      </w:r>
    </w:p>
    <w:p w14:paraId="2EF76EFA">
      <w:pPr>
        <w:snapToGrid w:val="0"/>
        <w:spacing w:line="480" w:lineRule="auto"/>
        <w:rPr>
          <w:rFonts w:ascii="宋体" w:hAnsi="宋体" w:cs="宋体"/>
          <w:szCs w:val="21"/>
        </w:rPr>
      </w:pPr>
      <w:r>
        <w:rPr>
          <w:rFonts w:hint="eastAsia" w:ascii="宋体" w:hAnsi="宋体" w:cs="宋体"/>
          <w:szCs w:val="21"/>
        </w:rPr>
        <w:t xml:space="preserve">签订日期：         年     月    日        签订日期：              年     月     日    </w:t>
      </w:r>
    </w:p>
    <w:p w14:paraId="6569349A">
      <w:pPr>
        <w:snapToGrid w:val="0"/>
        <w:spacing w:line="480" w:lineRule="auto"/>
        <w:ind w:firstLine="4410" w:firstLineChars="2100"/>
        <w:rPr>
          <w:rFonts w:ascii="宋体" w:hAnsi="宋体" w:cs="宋体"/>
          <w:szCs w:val="21"/>
        </w:rPr>
      </w:pPr>
      <w:r>
        <w:rPr>
          <w:rFonts w:hint="eastAsia" w:ascii="宋体" w:hAnsi="宋体" w:cs="宋体"/>
          <w:szCs w:val="21"/>
        </w:rPr>
        <w:t>开户名称：</w:t>
      </w:r>
      <w:r>
        <w:rPr>
          <w:rFonts w:ascii="宋体" w:hAnsi="宋体" w:cs="宋体"/>
          <w:szCs w:val="21"/>
        </w:rPr>
        <w:t xml:space="preserve"> </w:t>
      </w:r>
    </w:p>
    <w:p w14:paraId="1013D23D">
      <w:pPr>
        <w:snapToGrid w:val="0"/>
        <w:spacing w:line="480" w:lineRule="auto"/>
        <w:ind w:firstLine="4410" w:firstLineChars="2100"/>
        <w:rPr>
          <w:rFonts w:ascii="宋体" w:hAnsi="宋体" w:cs="宋体"/>
          <w:szCs w:val="21"/>
        </w:rPr>
      </w:pPr>
      <w:r>
        <w:rPr>
          <w:rFonts w:hint="eastAsia" w:ascii="宋体" w:hAnsi="宋体" w:cs="宋体"/>
          <w:szCs w:val="21"/>
        </w:rPr>
        <w:t>银行账号：</w:t>
      </w:r>
    </w:p>
    <w:p w14:paraId="63751CEA">
      <w:pPr>
        <w:snapToGrid w:val="0"/>
        <w:spacing w:line="480" w:lineRule="auto"/>
        <w:ind w:firstLine="4410" w:firstLineChars="2100"/>
        <w:rPr>
          <w:rFonts w:ascii="宋体" w:hAnsi="宋体" w:cs="宋体"/>
          <w:szCs w:val="21"/>
        </w:rPr>
      </w:pPr>
      <w:r>
        <w:rPr>
          <w:rFonts w:hint="eastAsia" w:ascii="宋体" w:hAnsi="宋体" w:cs="宋体"/>
          <w:szCs w:val="21"/>
        </w:rPr>
        <w:t>开户行号：</w:t>
      </w:r>
    </w:p>
    <w:p w14:paraId="1EE32409">
      <w:pPr>
        <w:snapToGrid w:val="0"/>
        <w:spacing w:line="480" w:lineRule="auto"/>
        <w:rPr>
          <w:rFonts w:ascii="宋体" w:hAnsi="宋体" w:cs="宋体"/>
          <w:szCs w:val="21"/>
        </w:rPr>
      </w:pPr>
    </w:p>
    <w:p w14:paraId="0AEA3DBF">
      <w:pPr>
        <w:snapToGrid w:val="0"/>
        <w:spacing w:line="480" w:lineRule="auto"/>
        <w:rPr>
          <w:rFonts w:ascii="宋体" w:hAnsi="宋体" w:cs="宋体"/>
          <w:szCs w:val="21"/>
        </w:rPr>
      </w:pPr>
    </w:p>
    <w:p w14:paraId="574F7F02">
      <w:pPr>
        <w:snapToGrid w:val="0"/>
        <w:spacing w:line="480" w:lineRule="auto"/>
        <w:rPr>
          <w:rFonts w:ascii="宋体" w:hAnsi="宋体" w:cs="宋体"/>
          <w:szCs w:val="21"/>
        </w:rPr>
      </w:pPr>
    </w:p>
    <w:p w14:paraId="1FC85987">
      <w:pPr>
        <w:snapToGrid w:val="0"/>
        <w:spacing w:line="480" w:lineRule="auto"/>
        <w:rPr>
          <w:rFonts w:ascii="宋体" w:hAnsi="宋体" w:cs="宋体"/>
          <w:szCs w:val="21"/>
        </w:rPr>
      </w:pPr>
    </w:p>
    <w:p w14:paraId="641F55CD">
      <w:pPr>
        <w:snapToGrid w:val="0"/>
        <w:spacing w:line="480" w:lineRule="auto"/>
        <w:rPr>
          <w:rFonts w:ascii="宋体" w:hAnsi="宋体" w:cs="宋体"/>
          <w:szCs w:val="21"/>
        </w:rPr>
      </w:pPr>
      <w:r>
        <w:rPr>
          <w:rFonts w:hint="eastAsia" w:ascii="宋体" w:hAnsi="宋体" w:cs="宋体"/>
          <w:szCs w:val="21"/>
        </w:rPr>
        <w:t>附件1：</w:t>
      </w:r>
      <w:r>
        <w:rPr>
          <w:rFonts w:ascii="宋体" w:hAnsi="宋体" w:cs="宋体"/>
          <w:szCs w:val="21"/>
        </w:rPr>
        <w:t>配置清单</w:t>
      </w:r>
    </w:p>
    <w:p w14:paraId="212B776F">
      <w:pPr>
        <w:snapToGrid w:val="0"/>
        <w:spacing w:line="480" w:lineRule="auto"/>
        <w:rPr>
          <w:rFonts w:ascii="宋体" w:hAnsi="宋体" w:cs="宋体"/>
          <w:szCs w:val="21"/>
        </w:rPr>
      </w:pPr>
    </w:p>
    <w:p w14:paraId="1B91AEA0">
      <w:pPr>
        <w:snapToGrid w:val="0"/>
        <w:spacing w:line="480" w:lineRule="auto"/>
        <w:rPr>
          <w:rFonts w:ascii="宋体" w:hAnsi="宋体" w:cs="宋体"/>
          <w:szCs w:val="21"/>
        </w:rPr>
      </w:pPr>
    </w:p>
    <w:p w14:paraId="3EE4E6AC">
      <w:pPr>
        <w:snapToGrid w:val="0"/>
        <w:spacing w:line="480" w:lineRule="auto"/>
        <w:rPr>
          <w:rFonts w:ascii="宋体" w:hAnsi="宋体" w:cs="宋体"/>
          <w:szCs w:val="21"/>
        </w:rPr>
      </w:pPr>
    </w:p>
    <w:p w14:paraId="6E723750">
      <w:pPr>
        <w:snapToGrid w:val="0"/>
        <w:spacing w:line="480" w:lineRule="auto"/>
        <w:rPr>
          <w:rFonts w:ascii="宋体" w:hAnsi="宋体" w:cs="宋体"/>
          <w:szCs w:val="21"/>
        </w:rPr>
      </w:pPr>
    </w:p>
    <w:p w14:paraId="2EC0E84E">
      <w:pPr>
        <w:snapToGrid w:val="0"/>
        <w:spacing w:line="480" w:lineRule="auto"/>
        <w:rPr>
          <w:rFonts w:ascii="宋体" w:hAnsi="宋体" w:cs="宋体"/>
          <w:szCs w:val="21"/>
        </w:rPr>
      </w:pPr>
    </w:p>
    <w:p w14:paraId="399CD612">
      <w:pPr>
        <w:snapToGrid w:val="0"/>
        <w:spacing w:line="480" w:lineRule="auto"/>
        <w:rPr>
          <w:rFonts w:ascii="宋体" w:hAnsi="宋体" w:cs="宋体"/>
          <w:szCs w:val="21"/>
        </w:rPr>
      </w:pPr>
    </w:p>
    <w:p w14:paraId="50CD534B">
      <w:pPr>
        <w:snapToGrid w:val="0"/>
        <w:spacing w:line="480" w:lineRule="auto"/>
        <w:rPr>
          <w:rFonts w:ascii="宋体" w:hAnsi="宋体" w:cs="宋体"/>
          <w:szCs w:val="21"/>
        </w:rPr>
      </w:pPr>
      <w:r>
        <w:rPr>
          <w:rFonts w:hint="eastAsia" w:ascii="宋体" w:hAnsi="宋体" w:cs="宋体"/>
          <w:szCs w:val="21"/>
        </w:rPr>
        <w:t>附件2：</w:t>
      </w:r>
      <w:r>
        <w:rPr>
          <w:rFonts w:ascii="宋体" w:hAnsi="宋体" w:cs="宋体"/>
          <w:szCs w:val="21"/>
        </w:rPr>
        <w:t>售后服务</w:t>
      </w:r>
    </w:p>
    <w:sectPr>
      <w:footerReference r:id="rId5" w:type="default"/>
      <w:pgSz w:w="11906" w:h="16838"/>
      <w:pgMar w:top="1440" w:right="1274"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作者" w:date="2022-11-30T09:44:00Z" w:initials="u">
    <w:p w14:paraId="47BBFEB5">
      <w:pPr>
        <w:pStyle w:val="5"/>
      </w:pPr>
      <w:r>
        <w:rPr>
          <w:rFonts w:hint="eastAsia"/>
        </w:rPr>
        <w:t>采购</w:t>
      </w:r>
      <w:r>
        <w:t>需求单位项目经办人</w:t>
      </w:r>
    </w:p>
  </w:comment>
  <w:comment w:id="1" w:author="作者" w:date="2022-11-30T09:47:00Z" w:initials="u">
    <w:p w14:paraId="3308C5F2">
      <w:pPr>
        <w:pStyle w:val="5"/>
      </w:pPr>
      <w:r>
        <w:t>乙方联系人是投标人授权代表</w:t>
      </w:r>
    </w:p>
  </w:comment>
  <w:comment w:id="2" w:author="作者" w:date="2023-08-24T13:45:00Z" w:initials="u">
    <w:p w14:paraId="3B1D1112">
      <w:pPr>
        <w:pStyle w:val="21"/>
        <w:widowControl/>
        <w:ind w:left="360" w:firstLine="0" w:firstLineChars="0"/>
        <w:jc w:val="left"/>
        <w:rPr>
          <w:rFonts w:ascii="微软雅黑" w:hAnsi="微软雅黑" w:eastAsia="微软雅黑" w:cs="宋体"/>
          <w:color w:val="000000"/>
          <w:kern w:val="0"/>
          <w:sz w:val="24"/>
          <w:szCs w:val="24"/>
        </w:rPr>
      </w:pPr>
      <w:r>
        <w:rPr>
          <w:rFonts w:hint="eastAsia" w:ascii="微软雅黑" w:hAnsi="微软雅黑" w:eastAsia="微软雅黑" w:cs="宋体"/>
          <w:color w:val="000000"/>
          <w:kern w:val="0"/>
          <w:sz w:val="24"/>
          <w:szCs w:val="24"/>
        </w:rPr>
        <w:t>财政要求，原则上</w:t>
      </w:r>
      <w:r>
        <w:rPr>
          <w:rFonts w:ascii="微软雅黑" w:hAnsi="微软雅黑" w:eastAsia="微软雅黑" w:cs="宋体"/>
          <w:color w:val="000000"/>
          <w:kern w:val="0"/>
          <w:sz w:val="24"/>
          <w:szCs w:val="24"/>
        </w:rPr>
        <w:t>预付款</w:t>
      </w:r>
      <w:r>
        <w:rPr>
          <w:rFonts w:hint="eastAsia" w:ascii="微软雅黑" w:hAnsi="微软雅黑" w:eastAsia="微软雅黑" w:cs="宋体"/>
          <w:color w:val="000000"/>
          <w:kern w:val="0"/>
          <w:sz w:val="24"/>
          <w:szCs w:val="24"/>
        </w:rPr>
        <w:t>比例≥30</w:t>
      </w:r>
      <w:r>
        <w:rPr>
          <w:rFonts w:ascii="微软雅黑" w:hAnsi="微软雅黑" w:eastAsia="微软雅黑" w:cs="宋体"/>
          <w:color w:val="000000"/>
          <w:kern w:val="0"/>
          <w:sz w:val="24"/>
          <w:szCs w:val="24"/>
        </w:rPr>
        <w:t>%，</w:t>
      </w:r>
      <w:r>
        <w:rPr>
          <w:rFonts w:hint="eastAsia" w:ascii="微软雅黑" w:hAnsi="微软雅黑" w:eastAsia="微软雅黑" w:cs="宋体"/>
          <w:color w:val="000000"/>
          <w:kern w:val="0"/>
          <w:sz w:val="24"/>
          <w:szCs w:val="24"/>
        </w:rPr>
        <w:t>同时</w:t>
      </w:r>
      <w:r>
        <w:rPr>
          <w:rFonts w:ascii="微软雅黑" w:hAnsi="微软雅黑" w:eastAsia="微软雅黑" w:cs="宋体"/>
          <w:color w:val="000000"/>
          <w:kern w:val="0"/>
          <w:sz w:val="24"/>
          <w:szCs w:val="24"/>
        </w:rPr>
        <w:t>≤70%</w:t>
      </w:r>
      <w:r>
        <w:rPr>
          <w:rFonts w:hint="eastAsia" w:ascii="微软雅黑" w:hAnsi="微软雅黑" w:eastAsia="微软雅黑" w:cs="宋体"/>
          <w:color w:val="000000"/>
          <w:kern w:val="0"/>
          <w:sz w:val="24"/>
          <w:szCs w:val="24"/>
        </w:rPr>
        <w:t>。</w:t>
      </w:r>
    </w:p>
    <w:p w14:paraId="6524B7BA">
      <w:pPr>
        <w:widowControl/>
        <w:spacing w:before="100" w:beforeAutospacing="1" w:after="100" w:afterAutospacing="1"/>
        <w:jc w:val="left"/>
        <w:rPr>
          <w:rFonts w:ascii="宋体" w:hAnsi="宋体" w:cs="宋体"/>
          <w:color w:val="FF0000"/>
          <w:kern w:val="0"/>
          <w:szCs w:val="21"/>
        </w:rPr>
      </w:pPr>
      <w:r>
        <w:rPr>
          <w:rFonts w:hint="eastAsia" w:ascii="微软雅黑" w:hAnsi="微软雅黑" w:eastAsia="微软雅黑"/>
          <w:b/>
          <w:color w:val="FF0000"/>
          <w:kern w:val="0"/>
          <w:sz w:val="24"/>
        </w:rPr>
        <w:t>注：</w:t>
      </w:r>
      <w:r>
        <w:rPr>
          <w:rFonts w:hint="eastAsia" w:ascii="微软雅黑" w:hAnsi="微软雅黑" w:eastAsia="微软雅黑" w:cs="宋体"/>
          <w:color w:val="FF0000"/>
          <w:kern w:val="0"/>
          <w:sz w:val="27"/>
          <w:szCs w:val="27"/>
        </w:rPr>
        <w:t>按财政规定，政府采购货物和服务项目不得收取（预留）质量保证金，也不得将已收取的履约保证金转为质量保证金。</w:t>
      </w:r>
    </w:p>
    <w:p w14:paraId="2FF11210">
      <w:pPr>
        <w:pStyle w:val="5"/>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7BBFEB5" w15:done="0"/>
  <w15:commentEx w15:paraId="3308C5F2" w15:done="0"/>
  <w15:commentEx w15:paraId="2FF1121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3438088"/>
      <w:docPartObj>
        <w:docPartGallery w:val="autotext"/>
      </w:docPartObj>
    </w:sdtPr>
    <w:sdtContent>
      <w:sdt>
        <w:sdtPr>
          <w:id w:val="-1669238322"/>
          <w:docPartObj>
            <w:docPartGallery w:val="autotext"/>
          </w:docPartObj>
        </w:sdtPr>
        <w:sdtContent>
          <w:p w14:paraId="341C1938">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p>
        </w:sdtContent>
      </w:sdt>
    </w:sdtContent>
  </w:sdt>
  <w:p w14:paraId="3500471F">
    <w:pPr>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C2369"/>
    <w:multiLevelType w:val="multilevel"/>
    <w:tmpl w:val="0EEC2369"/>
    <w:lvl w:ilvl="0" w:tentative="0">
      <w:start w:val="1"/>
      <w:numFmt w:val="chineseCountingThousand"/>
      <w:pStyle w:val="2"/>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F91FB8"/>
    <w:multiLevelType w:val="multilevel"/>
    <w:tmpl w:val="0EF91FB8"/>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
    <w:nsid w:val="10BE6D8F"/>
    <w:multiLevelType w:val="multilevel"/>
    <w:tmpl w:val="10BE6D8F"/>
    <w:lvl w:ilvl="0" w:tentative="0">
      <w:start w:val="8"/>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83C604A"/>
    <w:multiLevelType w:val="singleLevel"/>
    <w:tmpl w:val="183C604A"/>
    <w:lvl w:ilvl="0" w:tentative="0">
      <w:start w:val="1"/>
      <w:numFmt w:val="japaneseCounting"/>
      <w:lvlText w:val="%1、"/>
      <w:lvlJc w:val="left"/>
      <w:pPr>
        <w:tabs>
          <w:tab w:val="left" w:pos="905"/>
        </w:tabs>
        <w:ind w:left="905" w:hanging="480"/>
      </w:pPr>
    </w:lvl>
  </w:abstractNum>
  <w:abstractNum w:abstractNumId="4">
    <w:nsid w:val="22303E2D"/>
    <w:multiLevelType w:val="multilevel"/>
    <w:tmpl w:val="22303E2D"/>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5">
    <w:nsid w:val="2895151C"/>
    <w:multiLevelType w:val="multilevel"/>
    <w:tmpl w:val="2895151C"/>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6">
    <w:nsid w:val="29072226"/>
    <w:multiLevelType w:val="multilevel"/>
    <w:tmpl w:val="29072226"/>
    <w:lvl w:ilvl="0" w:tentative="0">
      <w:start w:val="1"/>
      <w:numFmt w:val="decimal"/>
      <w:lvlText w:val="%1."/>
      <w:lvlJc w:val="left"/>
      <w:pPr>
        <w:ind w:left="784" w:hanging="360"/>
      </w:pPr>
      <w:rPr>
        <w:rFonts w:hint="default"/>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7">
    <w:nsid w:val="336A3836"/>
    <w:multiLevelType w:val="multilevel"/>
    <w:tmpl w:val="336A3836"/>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8">
    <w:nsid w:val="3D425DA9"/>
    <w:multiLevelType w:val="multilevel"/>
    <w:tmpl w:val="3D425DA9"/>
    <w:lvl w:ilvl="0" w:tentative="0">
      <w:start w:val="2"/>
      <w:numFmt w:val="lowerLetter"/>
      <w:lvlText w:val="%1、"/>
      <w:lvlJc w:val="left"/>
      <w:pPr>
        <w:ind w:left="1410" w:hanging="360"/>
      </w:pPr>
      <w:rPr>
        <w:rFonts w:hint="default"/>
      </w:rPr>
    </w:lvl>
    <w:lvl w:ilvl="1" w:tentative="0">
      <w:start w:val="1"/>
      <w:numFmt w:val="lowerLetter"/>
      <w:lvlText w:val="%2)"/>
      <w:lvlJc w:val="left"/>
      <w:pPr>
        <w:ind w:left="1890" w:hanging="420"/>
      </w:pPr>
    </w:lvl>
    <w:lvl w:ilvl="2" w:tentative="0">
      <w:start w:val="1"/>
      <w:numFmt w:val="lowerRoman"/>
      <w:lvlText w:val="%3."/>
      <w:lvlJc w:val="right"/>
      <w:pPr>
        <w:ind w:left="2310" w:hanging="420"/>
      </w:pPr>
    </w:lvl>
    <w:lvl w:ilvl="3" w:tentative="0">
      <w:start w:val="1"/>
      <w:numFmt w:val="decimal"/>
      <w:lvlText w:val="%4."/>
      <w:lvlJc w:val="left"/>
      <w:pPr>
        <w:ind w:left="2730" w:hanging="420"/>
      </w:pPr>
    </w:lvl>
    <w:lvl w:ilvl="4" w:tentative="0">
      <w:start w:val="1"/>
      <w:numFmt w:val="lowerLetter"/>
      <w:lvlText w:val="%5)"/>
      <w:lvlJc w:val="left"/>
      <w:pPr>
        <w:ind w:left="3150" w:hanging="420"/>
      </w:pPr>
    </w:lvl>
    <w:lvl w:ilvl="5" w:tentative="0">
      <w:start w:val="1"/>
      <w:numFmt w:val="lowerRoman"/>
      <w:lvlText w:val="%6."/>
      <w:lvlJc w:val="right"/>
      <w:pPr>
        <w:ind w:left="3570" w:hanging="420"/>
      </w:pPr>
    </w:lvl>
    <w:lvl w:ilvl="6" w:tentative="0">
      <w:start w:val="1"/>
      <w:numFmt w:val="decimal"/>
      <w:lvlText w:val="%7."/>
      <w:lvlJc w:val="left"/>
      <w:pPr>
        <w:ind w:left="3990" w:hanging="420"/>
      </w:pPr>
    </w:lvl>
    <w:lvl w:ilvl="7" w:tentative="0">
      <w:start w:val="1"/>
      <w:numFmt w:val="lowerLetter"/>
      <w:lvlText w:val="%8)"/>
      <w:lvlJc w:val="left"/>
      <w:pPr>
        <w:ind w:left="4410" w:hanging="420"/>
      </w:pPr>
    </w:lvl>
    <w:lvl w:ilvl="8" w:tentative="0">
      <w:start w:val="1"/>
      <w:numFmt w:val="lowerRoman"/>
      <w:lvlText w:val="%9."/>
      <w:lvlJc w:val="right"/>
      <w:pPr>
        <w:ind w:left="4830" w:hanging="420"/>
      </w:pPr>
    </w:lvl>
  </w:abstractNum>
  <w:abstractNum w:abstractNumId="9">
    <w:nsid w:val="50AC1CCC"/>
    <w:multiLevelType w:val="multilevel"/>
    <w:tmpl w:val="50AC1CCC"/>
    <w:lvl w:ilvl="0" w:tentative="0">
      <w:start w:val="3"/>
      <w:numFmt w:val="decimal"/>
      <w:lvlText w:val="（%1）"/>
      <w:lvlJc w:val="left"/>
      <w:pPr>
        <w:ind w:left="1035" w:hanging="720"/>
      </w:pPr>
      <w:rPr>
        <w:rFonts w:hint="default" w:cs="Times New Roman"/>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abstractNum w:abstractNumId="10">
    <w:nsid w:val="75D6580D"/>
    <w:multiLevelType w:val="multilevel"/>
    <w:tmpl w:val="75D6580D"/>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3"/>
    <w:lvlOverride w:ilvl="0">
      <w:startOverride w:val="1"/>
    </w:lvlOverride>
  </w:num>
  <w:num w:numId="3">
    <w:abstractNumId w:val="1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7"/>
  </w:num>
  <w:num w:numId="9">
    <w:abstractNumId w:val="6"/>
  </w:num>
  <w:num w:numId="10">
    <w:abstractNumId w:val="8"/>
  </w:num>
  <w:num w:numId="11">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作者">
    <w15:presenceInfo w15:providerId="None" w15:userId="作者"/>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F18B3"/>
    <w:rsid w:val="00036202"/>
    <w:rsid w:val="00050E3F"/>
    <w:rsid w:val="00055AD7"/>
    <w:rsid w:val="00055E7C"/>
    <w:rsid w:val="00082342"/>
    <w:rsid w:val="00084788"/>
    <w:rsid w:val="00096DE7"/>
    <w:rsid w:val="000A39D1"/>
    <w:rsid w:val="000A4795"/>
    <w:rsid w:val="000C27AB"/>
    <w:rsid w:val="000C60FF"/>
    <w:rsid w:val="000D3F8F"/>
    <w:rsid w:val="000E744A"/>
    <w:rsid w:val="000F444D"/>
    <w:rsid w:val="00117267"/>
    <w:rsid w:val="00122D3E"/>
    <w:rsid w:val="00137957"/>
    <w:rsid w:val="001449D8"/>
    <w:rsid w:val="0014675D"/>
    <w:rsid w:val="00147EB4"/>
    <w:rsid w:val="00166200"/>
    <w:rsid w:val="00175A83"/>
    <w:rsid w:val="00177BAA"/>
    <w:rsid w:val="0018352A"/>
    <w:rsid w:val="00183C42"/>
    <w:rsid w:val="00183FE6"/>
    <w:rsid w:val="001A3D29"/>
    <w:rsid w:val="001A72BC"/>
    <w:rsid w:val="001B0A09"/>
    <w:rsid w:val="001C1EF1"/>
    <w:rsid w:val="001D046C"/>
    <w:rsid w:val="001E1713"/>
    <w:rsid w:val="001E25F4"/>
    <w:rsid w:val="001F2350"/>
    <w:rsid w:val="001F6D33"/>
    <w:rsid w:val="0023320A"/>
    <w:rsid w:val="0023621A"/>
    <w:rsid w:val="002476D6"/>
    <w:rsid w:val="0025065E"/>
    <w:rsid w:val="002535D9"/>
    <w:rsid w:val="002700B9"/>
    <w:rsid w:val="00296C15"/>
    <w:rsid w:val="002A10FD"/>
    <w:rsid w:val="002A3A40"/>
    <w:rsid w:val="002B3477"/>
    <w:rsid w:val="002B6BFC"/>
    <w:rsid w:val="002B7E76"/>
    <w:rsid w:val="002C4F53"/>
    <w:rsid w:val="002C5E3A"/>
    <w:rsid w:val="002D215E"/>
    <w:rsid w:val="002D6F52"/>
    <w:rsid w:val="002E07D1"/>
    <w:rsid w:val="002E1181"/>
    <w:rsid w:val="002F0A58"/>
    <w:rsid w:val="003240A5"/>
    <w:rsid w:val="003466B8"/>
    <w:rsid w:val="00346D8B"/>
    <w:rsid w:val="00362A6D"/>
    <w:rsid w:val="003700CE"/>
    <w:rsid w:val="00375281"/>
    <w:rsid w:val="003C5D86"/>
    <w:rsid w:val="003D5295"/>
    <w:rsid w:val="003F6BD1"/>
    <w:rsid w:val="003F6D5A"/>
    <w:rsid w:val="004014FF"/>
    <w:rsid w:val="004119C0"/>
    <w:rsid w:val="00414EE4"/>
    <w:rsid w:val="00434D08"/>
    <w:rsid w:val="0045419D"/>
    <w:rsid w:val="00465FA8"/>
    <w:rsid w:val="004710D5"/>
    <w:rsid w:val="00494710"/>
    <w:rsid w:val="004B118E"/>
    <w:rsid w:val="004E14C6"/>
    <w:rsid w:val="004E2A78"/>
    <w:rsid w:val="004F644A"/>
    <w:rsid w:val="004F72E6"/>
    <w:rsid w:val="00515425"/>
    <w:rsid w:val="00515D03"/>
    <w:rsid w:val="0053227E"/>
    <w:rsid w:val="005421E3"/>
    <w:rsid w:val="0054458F"/>
    <w:rsid w:val="00590512"/>
    <w:rsid w:val="005A4289"/>
    <w:rsid w:val="005B2779"/>
    <w:rsid w:val="005E4397"/>
    <w:rsid w:val="005E77E1"/>
    <w:rsid w:val="005E7D07"/>
    <w:rsid w:val="005F4264"/>
    <w:rsid w:val="0060281C"/>
    <w:rsid w:val="00611971"/>
    <w:rsid w:val="00635AF6"/>
    <w:rsid w:val="00641AD4"/>
    <w:rsid w:val="00646355"/>
    <w:rsid w:val="006557A4"/>
    <w:rsid w:val="00697888"/>
    <w:rsid w:val="006A4ADD"/>
    <w:rsid w:val="006B4B8D"/>
    <w:rsid w:val="006E22C7"/>
    <w:rsid w:val="006E2F59"/>
    <w:rsid w:val="00715150"/>
    <w:rsid w:val="007226A5"/>
    <w:rsid w:val="00753A00"/>
    <w:rsid w:val="00766D05"/>
    <w:rsid w:val="00767EDA"/>
    <w:rsid w:val="00777F58"/>
    <w:rsid w:val="00792071"/>
    <w:rsid w:val="00793EEF"/>
    <w:rsid w:val="00796444"/>
    <w:rsid w:val="007A1AD1"/>
    <w:rsid w:val="007A5145"/>
    <w:rsid w:val="007A5D2A"/>
    <w:rsid w:val="007B479E"/>
    <w:rsid w:val="007D34A5"/>
    <w:rsid w:val="007D4789"/>
    <w:rsid w:val="007D656B"/>
    <w:rsid w:val="007E0E6D"/>
    <w:rsid w:val="007F03B7"/>
    <w:rsid w:val="00812859"/>
    <w:rsid w:val="00814FA2"/>
    <w:rsid w:val="00834FF2"/>
    <w:rsid w:val="00850195"/>
    <w:rsid w:val="00875D05"/>
    <w:rsid w:val="00876B4A"/>
    <w:rsid w:val="008C3B00"/>
    <w:rsid w:val="008D280E"/>
    <w:rsid w:val="008D6B84"/>
    <w:rsid w:val="008F2749"/>
    <w:rsid w:val="00916D6E"/>
    <w:rsid w:val="009210D0"/>
    <w:rsid w:val="009303EB"/>
    <w:rsid w:val="00931284"/>
    <w:rsid w:val="00933154"/>
    <w:rsid w:val="00941F57"/>
    <w:rsid w:val="009436F5"/>
    <w:rsid w:val="00957677"/>
    <w:rsid w:val="009625FD"/>
    <w:rsid w:val="00974DFE"/>
    <w:rsid w:val="00980306"/>
    <w:rsid w:val="009A4B12"/>
    <w:rsid w:val="009C262D"/>
    <w:rsid w:val="009C672C"/>
    <w:rsid w:val="009C6BDE"/>
    <w:rsid w:val="009F18B3"/>
    <w:rsid w:val="00A118BD"/>
    <w:rsid w:val="00A1385E"/>
    <w:rsid w:val="00A23033"/>
    <w:rsid w:val="00A316EA"/>
    <w:rsid w:val="00A330B6"/>
    <w:rsid w:val="00A4290A"/>
    <w:rsid w:val="00AA73E1"/>
    <w:rsid w:val="00AB5C6A"/>
    <w:rsid w:val="00AB654E"/>
    <w:rsid w:val="00AD529F"/>
    <w:rsid w:val="00AD7F96"/>
    <w:rsid w:val="00AF4480"/>
    <w:rsid w:val="00AF68D3"/>
    <w:rsid w:val="00B00FC3"/>
    <w:rsid w:val="00B1352D"/>
    <w:rsid w:val="00B23EB5"/>
    <w:rsid w:val="00B242DE"/>
    <w:rsid w:val="00B30756"/>
    <w:rsid w:val="00B377F1"/>
    <w:rsid w:val="00B81FD7"/>
    <w:rsid w:val="00B95B37"/>
    <w:rsid w:val="00BB7F77"/>
    <w:rsid w:val="00BB7FF4"/>
    <w:rsid w:val="00BC4A44"/>
    <w:rsid w:val="00BC5249"/>
    <w:rsid w:val="00BD13DE"/>
    <w:rsid w:val="00BD3F9B"/>
    <w:rsid w:val="00BD51F2"/>
    <w:rsid w:val="00C23D33"/>
    <w:rsid w:val="00C303E3"/>
    <w:rsid w:val="00C47D10"/>
    <w:rsid w:val="00C5349C"/>
    <w:rsid w:val="00C76465"/>
    <w:rsid w:val="00C923CA"/>
    <w:rsid w:val="00C95E0D"/>
    <w:rsid w:val="00CC107F"/>
    <w:rsid w:val="00CC32BA"/>
    <w:rsid w:val="00CC3562"/>
    <w:rsid w:val="00CD66AE"/>
    <w:rsid w:val="00CD6CEE"/>
    <w:rsid w:val="00CF74BE"/>
    <w:rsid w:val="00D34E9A"/>
    <w:rsid w:val="00D41021"/>
    <w:rsid w:val="00D41FAF"/>
    <w:rsid w:val="00D4600B"/>
    <w:rsid w:val="00D52231"/>
    <w:rsid w:val="00D56028"/>
    <w:rsid w:val="00D57719"/>
    <w:rsid w:val="00D57EB4"/>
    <w:rsid w:val="00D64F81"/>
    <w:rsid w:val="00D73713"/>
    <w:rsid w:val="00D774D6"/>
    <w:rsid w:val="00D826A5"/>
    <w:rsid w:val="00D90AA2"/>
    <w:rsid w:val="00DA114B"/>
    <w:rsid w:val="00DA435C"/>
    <w:rsid w:val="00DA6CEE"/>
    <w:rsid w:val="00DB5498"/>
    <w:rsid w:val="00DC433C"/>
    <w:rsid w:val="00DC7AE9"/>
    <w:rsid w:val="00DD49BB"/>
    <w:rsid w:val="00E001B3"/>
    <w:rsid w:val="00E06A27"/>
    <w:rsid w:val="00E10049"/>
    <w:rsid w:val="00E35977"/>
    <w:rsid w:val="00E61046"/>
    <w:rsid w:val="00E74886"/>
    <w:rsid w:val="00E84DF2"/>
    <w:rsid w:val="00E85DB8"/>
    <w:rsid w:val="00E86CD4"/>
    <w:rsid w:val="00EC5180"/>
    <w:rsid w:val="00EE0F49"/>
    <w:rsid w:val="00EF1544"/>
    <w:rsid w:val="00F02EB8"/>
    <w:rsid w:val="00F452D9"/>
    <w:rsid w:val="00F45DB7"/>
    <w:rsid w:val="00F51990"/>
    <w:rsid w:val="00F5753E"/>
    <w:rsid w:val="00F62ABD"/>
    <w:rsid w:val="00F64845"/>
    <w:rsid w:val="00F70BAF"/>
    <w:rsid w:val="00F75974"/>
    <w:rsid w:val="00F828AA"/>
    <w:rsid w:val="00FA35D8"/>
    <w:rsid w:val="00FC7D78"/>
    <w:rsid w:val="00FD2BA9"/>
    <w:rsid w:val="00FE0D9B"/>
    <w:rsid w:val="00FF7D89"/>
    <w:rsid w:val="6E53370A"/>
    <w:rsid w:val="7D574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right="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0"/>
    <w:pPr>
      <w:keepNext/>
      <w:keepLines/>
      <w:numPr>
        <w:ilvl w:val="0"/>
        <w:numId w:val="1"/>
      </w:numPr>
      <w:adjustRightInd w:val="0"/>
      <w:spacing w:before="340" w:after="330" w:line="578" w:lineRule="atLeast"/>
      <w:textAlignment w:val="baseline"/>
      <w:outlineLvl w:val="0"/>
    </w:pPr>
    <w:rPr>
      <w:b/>
      <w:bCs/>
      <w:kern w:val="44"/>
      <w:sz w:val="44"/>
      <w:szCs w:val="44"/>
    </w:rPr>
  </w:style>
  <w:style w:type="paragraph" w:styleId="3">
    <w:name w:val="heading 3"/>
    <w:basedOn w:val="1"/>
    <w:next w:val="1"/>
    <w:link w:val="22"/>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7"/>
    <w:semiHidden/>
    <w:unhideWhenUsed/>
    <w:qFormat/>
    <w:uiPriority w:val="99"/>
    <w:rPr>
      <w:rFonts w:ascii="宋体"/>
      <w:sz w:val="18"/>
      <w:szCs w:val="18"/>
    </w:rPr>
  </w:style>
  <w:style w:type="paragraph" w:styleId="5">
    <w:name w:val="annotation text"/>
    <w:basedOn w:val="1"/>
    <w:link w:val="26"/>
    <w:semiHidden/>
    <w:unhideWhenUsed/>
    <w:qFormat/>
    <w:uiPriority w:val="99"/>
    <w:pPr>
      <w:jc w:val="left"/>
    </w:pPr>
  </w:style>
  <w:style w:type="paragraph" w:styleId="6">
    <w:name w:val="Plain Text"/>
    <w:basedOn w:val="1"/>
    <w:link w:val="16"/>
    <w:unhideWhenUsed/>
    <w:qFormat/>
    <w:uiPriority w:val="0"/>
    <w:rPr>
      <w:rFonts w:ascii="宋体" w:hAnsi="Courier New"/>
      <w:szCs w:val="21"/>
    </w:rPr>
  </w:style>
  <w:style w:type="paragraph" w:styleId="7">
    <w:name w:val="Balloon Text"/>
    <w:basedOn w:val="1"/>
    <w:link w:val="2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7"/>
    <w:semiHidden/>
    <w:unhideWhenUsed/>
    <w:qFormat/>
    <w:uiPriority w:val="99"/>
    <w:rPr>
      <w:b/>
      <w:bCs/>
    </w:r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9"/>
    <w:qFormat/>
    <w:uiPriority w:val="99"/>
    <w:rPr>
      <w:sz w:val="18"/>
      <w:szCs w:val="18"/>
    </w:rPr>
  </w:style>
  <w:style w:type="character" w:customStyle="1" w:styleId="15">
    <w:name w:val="页脚 字符"/>
    <w:basedOn w:val="12"/>
    <w:link w:val="8"/>
    <w:qFormat/>
    <w:uiPriority w:val="99"/>
    <w:rPr>
      <w:sz w:val="18"/>
      <w:szCs w:val="18"/>
    </w:rPr>
  </w:style>
  <w:style w:type="character" w:customStyle="1" w:styleId="16">
    <w:name w:val="纯文本 字符"/>
    <w:basedOn w:val="12"/>
    <w:link w:val="6"/>
    <w:semiHidden/>
    <w:qFormat/>
    <w:uiPriority w:val="0"/>
    <w:rPr>
      <w:rFonts w:ascii="宋体" w:hAnsi="Courier New" w:eastAsia="宋体" w:cs="Times New Roman"/>
      <w:szCs w:val="21"/>
    </w:rPr>
  </w:style>
  <w:style w:type="character" w:customStyle="1" w:styleId="17">
    <w:name w:val="文档结构图 字符"/>
    <w:basedOn w:val="12"/>
    <w:link w:val="4"/>
    <w:semiHidden/>
    <w:qFormat/>
    <w:uiPriority w:val="99"/>
    <w:rPr>
      <w:rFonts w:ascii="宋体" w:hAnsi="Times New Roman" w:eastAsia="宋体" w:cs="Times New Roman"/>
      <w:sz w:val="18"/>
      <w:szCs w:val="18"/>
    </w:rPr>
  </w:style>
  <w:style w:type="paragraph" w:customStyle="1" w:styleId="1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9">
    <w:name w:val="彩色列表 - 着色 11"/>
    <w:basedOn w:val="1"/>
    <w:qFormat/>
    <w:uiPriority w:val="34"/>
    <w:pPr>
      <w:ind w:firstLine="420" w:firstLineChars="200"/>
    </w:pPr>
    <w:rPr>
      <w:rFonts w:ascii="Calibri" w:hAnsi="Calibri"/>
      <w:sz w:val="24"/>
    </w:rPr>
  </w:style>
  <w:style w:type="character" w:customStyle="1" w:styleId="20">
    <w:name w:val="标题 1 字符"/>
    <w:basedOn w:val="12"/>
    <w:link w:val="2"/>
    <w:uiPriority w:val="0"/>
    <w:rPr>
      <w:rFonts w:ascii="Times New Roman" w:hAnsi="Times New Roman" w:eastAsia="宋体" w:cs="Times New Roman"/>
      <w:b/>
      <w:bCs/>
      <w:kern w:val="44"/>
      <w:sz w:val="44"/>
      <w:szCs w:val="44"/>
    </w:rPr>
  </w:style>
  <w:style w:type="paragraph" w:styleId="21">
    <w:name w:val="List Paragraph"/>
    <w:basedOn w:val="1"/>
    <w:link w:val="23"/>
    <w:qFormat/>
    <w:uiPriority w:val="34"/>
    <w:pPr>
      <w:ind w:firstLine="420" w:firstLineChars="200"/>
    </w:pPr>
    <w:rPr>
      <w:szCs w:val="20"/>
    </w:rPr>
  </w:style>
  <w:style w:type="character" w:customStyle="1" w:styleId="22">
    <w:name w:val="标题 3 字符"/>
    <w:basedOn w:val="12"/>
    <w:link w:val="3"/>
    <w:semiHidden/>
    <w:uiPriority w:val="9"/>
    <w:rPr>
      <w:rFonts w:ascii="Times New Roman" w:hAnsi="Times New Roman" w:eastAsia="宋体" w:cs="Times New Roman"/>
      <w:b/>
      <w:bCs/>
      <w:sz w:val="32"/>
      <w:szCs w:val="32"/>
    </w:rPr>
  </w:style>
  <w:style w:type="character" w:customStyle="1" w:styleId="23">
    <w:name w:val="列出段落 字符"/>
    <w:basedOn w:val="12"/>
    <w:link w:val="21"/>
    <w:qFormat/>
    <w:uiPriority w:val="34"/>
    <w:rPr>
      <w:rFonts w:ascii="Times New Roman" w:hAnsi="Times New Roman" w:eastAsia="宋体" w:cs="Times New Roman"/>
      <w:szCs w:val="20"/>
    </w:rPr>
  </w:style>
  <w:style w:type="character" w:customStyle="1" w:styleId="24">
    <w:name w:val="中文正文、 Char"/>
    <w:link w:val="25"/>
    <w:qFormat/>
    <w:uiPriority w:val="99"/>
    <w:rPr>
      <w:szCs w:val="21"/>
    </w:rPr>
  </w:style>
  <w:style w:type="paragraph" w:customStyle="1" w:styleId="25">
    <w:name w:val="中文正文、"/>
    <w:basedOn w:val="1"/>
    <w:link w:val="24"/>
    <w:uiPriority w:val="99"/>
    <w:pPr>
      <w:spacing w:line="360" w:lineRule="auto"/>
      <w:ind w:firstLine="420" w:firstLineChars="200"/>
      <w:jc w:val="left"/>
    </w:pPr>
    <w:rPr>
      <w:rFonts w:asciiTheme="minorHAnsi" w:hAnsiTheme="minorHAnsi" w:eastAsiaTheme="minorEastAsia" w:cstheme="minorBidi"/>
      <w:szCs w:val="21"/>
    </w:rPr>
  </w:style>
  <w:style w:type="character" w:customStyle="1" w:styleId="26">
    <w:name w:val="批注文字 字符"/>
    <w:basedOn w:val="12"/>
    <w:link w:val="5"/>
    <w:semiHidden/>
    <w:qFormat/>
    <w:uiPriority w:val="99"/>
    <w:rPr>
      <w:rFonts w:ascii="Times New Roman" w:hAnsi="Times New Roman" w:eastAsia="宋体" w:cs="Times New Roman"/>
      <w:szCs w:val="24"/>
    </w:rPr>
  </w:style>
  <w:style w:type="character" w:customStyle="1" w:styleId="27">
    <w:name w:val="批注主题 字符"/>
    <w:basedOn w:val="26"/>
    <w:link w:val="10"/>
    <w:semiHidden/>
    <w:uiPriority w:val="99"/>
    <w:rPr>
      <w:rFonts w:ascii="Times New Roman" w:hAnsi="Times New Roman" w:eastAsia="宋体" w:cs="Times New Roman"/>
      <w:b/>
      <w:bCs/>
      <w:szCs w:val="24"/>
    </w:rPr>
  </w:style>
  <w:style w:type="character" w:customStyle="1" w:styleId="28">
    <w:name w:val="批注框文本 字符"/>
    <w:basedOn w:val="12"/>
    <w:link w:val="7"/>
    <w:semiHidden/>
    <w:uiPriority w:val="99"/>
    <w:rPr>
      <w:rFonts w:ascii="Times New Roman" w:hAnsi="Times New Roman" w:eastAsia="宋体" w:cs="Times New Roman"/>
      <w:sz w:val="18"/>
      <w:szCs w:val="18"/>
    </w:rPr>
  </w:style>
  <w:style w:type="paragraph" w:customStyle="1" w:styleId="29">
    <w:name w:val="Char Char Char Char Char Char1 Char"/>
    <w:basedOn w:val="4"/>
    <w:qFormat/>
    <w:uiPriority w:val="0"/>
    <w:pPr>
      <w:shd w:val="clear" w:color="auto" w:fill="000080"/>
      <w:adjustRightInd w:val="0"/>
      <w:spacing w:line="436" w:lineRule="exact"/>
      <w:ind w:left="357"/>
      <w:jc w:val="left"/>
      <w:outlineLvl w:val="3"/>
    </w:pPr>
    <w:rPr>
      <w:rFonts w:ascii="Times New Roman"/>
      <w:sz w:val="21"/>
      <w:szCs w:val="24"/>
    </w:rPr>
  </w:style>
  <w:style w:type="paragraph" w:customStyle="1" w:styleId="30">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4460</Words>
  <Characters>4538</Characters>
  <Lines>35</Lines>
  <Paragraphs>10</Paragraphs>
  <TotalTime>786</TotalTime>
  <ScaleCrop>false</ScaleCrop>
  <LinksUpToDate>false</LinksUpToDate>
  <CharactersWithSpaces>4923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2019-06-29T04:05:00Z</dcterms:created>
  <dc:creator>IVS</dc:creator>
  <cp:lastModifiedBy>原东东</cp:lastModifiedBy>
  <dcterms:modified xsi:type="dcterms:W3CDTF">2026-03-05T03:58:26Z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eyJoZGlkIjoiNGUwMWI0ZDFkYjdkZDUyZWY4ZjdmZGMxZGJmOTRhOTMiLCJ1c2VySWQiOiIyMzAzNzQ3NjMifQ==</vt:lpwstr>
  </property>
  <property fmtid="{D5CDD505-2E9C-101B-9397-08002B2CF9AE}" pid="3" name="KSOProductBuildVer">
    <vt:lpwstr>2052-12.1.0.25225</vt:lpwstr>
  </property>
  <property fmtid="{D5CDD505-2E9C-101B-9397-08002B2CF9AE}" pid="4" name="ICV">
    <vt:lpwstr>E88485E9B3254E059AC34AD4B2DF6632_12</vt:lpwstr>
  </property>
</Properties>
</file>