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9220C92">
      <w:pPr>
        <w:spacing w:line="400" w:lineRule="exact"/>
        <w:jc w:val="center"/>
        <w:rPr>
          <w:b/>
          <w:bCs/>
          <w:color w:val="000000"/>
          <w:szCs w:val="21"/>
        </w:rPr>
      </w:pPr>
      <w:r>
        <w:rPr>
          <w:rFonts w:hint="eastAsia"/>
          <w:szCs w:val="21"/>
        </w:rPr>
        <w:t xml:space="preserve">                                       </w:t>
      </w:r>
    </w:p>
    <w:p w14:paraId="22704B04">
      <w:pPr>
        <w:spacing w:beforeLines="100" w:afterLines="100" w:line="360" w:lineRule="auto"/>
        <w:jc w:val="center"/>
        <w:rPr>
          <w:b/>
          <w:bCs/>
          <w:color w:val="000000"/>
          <w:sz w:val="32"/>
          <w:szCs w:val="52"/>
        </w:rPr>
      </w:pPr>
      <w:r>
        <w:rPr>
          <w:rFonts w:hint="eastAsia"/>
          <w:b/>
          <w:bCs/>
          <w:color w:val="000000"/>
          <w:sz w:val="32"/>
          <w:szCs w:val="52"/>
        </w:rPr>
        <w:t>设备维修</w:t>
      </w:r>
      <w:r>
        <w:rPr>
          <w:b/>
          <w:bCs/>
          <w:color w:val="000000"/>
          <w:sz w:val="32"/>
          <w:szCs w:val="52"/>
        </w:rPr>
        <w:t>合同</w:t>
      </w:r>
    </w:p>
    <w:p w14:paraId="4F83B6E2">
      <w:pPr>
        <w:snapToGrid w:val="0"/>
        <w:spacing w:line="480" w:lineRule="auto"/>
        <w:jc w:val="right"/>
        <w:rPr>
          <w:b/>
          <w:bCs/>
          <w:color w:val="000000"/>
          <w:sz w:val="32"/>
          <w:szCs w:val="52"/>
        </w:rPr>
      </w:pPr>
      <w:r>
        <w:rPr>
          <w:rFonts w:hint="eastAsia" w:ascii="宋体" w:hAnsi="宋体" w:cs="宋体"/>
          <w:szCs w:val="21"/>
        </w:rPr>
        <w:t>签订地点：深圳</w:t>
      </w:r>
    </w:p>
    <w:p w14:paraId="351D5640">
      <w:pPr>
        <w:spacing w:line="360" w:lineRule="auto"/>
        <w:rPr>
          <w:b/>
          <w:bCs/>
          <w:kern w:val="0"/>
          <w:szCs w:val="21"/>
        </w:rPr>
      </w:pPr>
      <w:r>
        <w:rPr>
          <w:b/>
          <w:bCs/>
          <w:kern w:val="0"/>
          <w:szCs w:val="21"/>
        </w:rPr>
        <w:t>甲方（</w:t>
      </w:r>
      <w:r>
        <w:rPr>
          <w:rFonts w:hint="eastAsia"/>
          <w:b/>
          <w:bCs/>
          <w:kern w:val="0"/>
          <w:szCs w:val="21"/>
        </w:rPr>
        <w:t>委托方</w:t>
      </w:r>
      <w:r>
        <w:rPr>
          <w:b/>
          <w:bCs/>
          <w:kern w:val="0"/>
          <w:szCs w:val="21"/>
        </w:rPr>
        <w:t xml:space="preserve">）: </w:t>
      </w:r>
      <w:r>
        <w:rPr>
          <w:b/>
          <w:bCs/>
          <w:kern w:val="0"/>
          <w:szCs w:val="21"/>
          <w:u w:val="single"/>
        </w:rPr>
        <w:t xml:space="preserve"> 清华大学</w:t>
      </w:r>
      <w:r>
        <w:rPr>
          <w:rFonts w:hint="eastAsia"/>
          <w:b/>
          <w:bCs/>
          <w:kern w:val="0"/>
          <w:szCs w:val="21"/>
          <w:u w:val="single"/>
        </w:rPr>
        <w:t xml:space="preserve">深圳国际研究生院        </w:t>
      </w:r>
    </w:p>
    <w:p w14:paraId="6EF8E737">
      <w:pPr>
        <w:spacing w:afterLines="100" w:line="360" w:lineRule="auto"/>
        <w:rPr>
          <w:b/>
          <w:bCs/>
          <w:kern w:val="0"/>
          <w:szCs w:val="21"/>
        </w:rPr>
      </w:pPr>
      <w:r>
        <w:rPr>
          <w:b/>
          <w:bCs/>
          <w:kern w:val="0"/>
          <w:szCs w:val="21"/>
        </w:rPr>
        <w:t>乙方（</w:t>
      </w:r>
      <w:r>
        <w:rPr>
          <w:rFonts w:hint="eastAsia"/>
          <w:b/>
          <w:bCs/>
          <w:kern w:val="0"/>
          <w:szCs w:val="21"/>
        </w:rPr>
        <w:t>受托方</w:t>
      </w:r>
      <w:r>
        <w:rPr>
          <w:b/>
          <w:bCs/>
          <w:kern w:val="0"/>
          <w:szCs w:val="21"/>
        </w:rPr>
        <w:t>）:</w:t>
      </w:r>
      <w:r>
        <w:rPr>
          <w:kern w:val="0"/>
          <w:szCs w:val="21"/>
        </w:rPr>
        <w:t xml:space="preserve"> </w:t>
      </w:r>
      <w:r>
        <w:rPr>
          <w:rFonts w:hint="eastAsia"/>
          <w:b/>
          <w:bCs/>
          <w:kern w:val="0"/>
          <w:szCs w:val="21"/>
          <w:u w:val="single"/>
        </w:rPr>
        <w:t xml:space="preserve">                                 </w:t>
      </w:r>
    </w:p>
    <w:p w14:paraId="28C4F548">
      <w:pPr>
        <w:spacing w:afterLines="50"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根据《中华人民共和国</w:t>
      </w:r>
      <w:r>
        <w:rPr>
          <w:rFonts w:hint="eastAsia" w:asciiTheme="minorEastAsia" w:hAnsiTheme="minorEastAsia" w:eastAsiaTheme="minorEastAsia"/>
          <w:szCs w:val="21"/>
        </w:rPr>
        <w:t>民法典</w:t>
      </w:r>
      <w:r>
        <w:rPr>
          <w:rFonts w:asciiTheme="minorEastAsia" w:hAnsiTheme="minorEastAsia" w:eastAsiaTheme="minorEastAsia"/>
          <w:szCs w:val="21"/>
        </w:rPr>
        <w:t>》</w:t>
      </w:r>
      <w:r>
        <w:rPr>
          <w:rFonts w:hint="eastAsia" w:asciiTheme="minorEastAsia" w:hAnsiTheme="minorEastAsia" w:eastAsiaTheme="minorEastAsia"/>
          <w:szCs w:val="21"/>
        </w:rPr>
        <w:t>、《深圳经济特区政府采购条例》</w:t>
      </w:r>
      <w:r>
        <w:rPr>
          <w:rFonts w:asciiTheme="minorEastAsia" w:hAnsiTheme="minorEastAsia" w:eastAsiaTheme="minorEastAsia"/>
          <w:szCs w:val="21"/>
        </w:rPr>
        <w:t>以及有关法律</w:t>
      </w:r>
      <w:r>
        <w:rPr>
          <w:rFonts w:hint="eastAsia" w:asciiTheme="minorEastAsia" w:hAnsiTheme="minorEastAsia" w:eastAsiaTheme="minorEastAsia"/>
          <w:szCs w:val="21"/>
        </w:rPr>
        <w:t>法规</w:t>
      </w:r>
      <w:r>
        <w:rPr>
          <w:rFonts w:asciiTheme="minorEastAsia" w:hAnsiTheme="minorEastAsia" w:eastAsiaTheme="minorEastAsia"/>
          <w:szCs w:val="21"/>
        </w:rPr>
        <w:t>的规定，本着诚实守信、公平公正的合作原则，结合维修设备的具体情况，甲乙双方经过友好、充分协商，就</w:t>
      </w:r>
      <w:r>
        <w:rPr>
          <w:rFonts w:hint="eastAsia" w:asciiTheme="minorEastAsia" w:hAnsiTheme="minorEastAsia" w:eastAsiaTheme="minorEastAsia"/>
          <w:szCs w:val="21"/>
        </w:rPr>
        <w:t>乙</w:t>
      </w:r>
      <w:r>
        <w:rPr>
          <w:rFonts w:asciiTheme="minorEastAsia" w:hAnsiTheme="minorEastAsia" w:eastAsiaTheme="minorEastAsia"/>
          <w:szCs w:val="21"/>
        </w:rPr>
        <w:t>方为</w:t>
      </w:r>
      <w:r>
        <w:rPr>
          <w:rFonts w:hint="eastAsia" w:asciiTheme="minorEastAsia" w:hAnsiTheme="minorEastAsia" w:eastAsiaTheme="minorEastAsia"/>
          <w:szCs w:val="21"/>
        </w:rPr>
        <w:t>甲</w:t>
      </w:r>
      <w:r>
        <w:rPr>
          <w:rFonts w:asciiTheme="minorEastAsia" w:hAnsiTheme="minorEastAsia" w:eastAsiaTheme="minorEastAsia"/>
          <w:szCs w:val="21"/>
        </w:rPr>
        <w:t>方维修设备事宜达成本合同，议定条款如下</w:t>
      </w:r>
      <w:r>
        <w:rPr>
          <w:rFonts w:hint="eastAsia" w:asciiTheme="minorEastAsia" w:hAnsiTheme="minorEastAsia" w:eastAsiaTheme="minorEastAsia"/>
          <w:szCs w:val="21"/>
        </w:rPr>
        <w:t>。</w:t>
      </w:r>
    </w:p>
    <w:p w14:paraId="687CD4E3">
      <w:pPr>
        <w:pStyle w:val="3"/>
        <w:spacing w:beforeLines="50" w:afterLines="50" w:line="360" w:lineRule="exact"/>
        <w:rPr>
          <w:sz w:val="21"/>
          <w:szCs w:val="21"/>
        </w:rPr>
      </w:pPr>
      <w:bookmarkStart w:id="0" w:name="_Toc48647672"/>
      <w:r>
        <w:rPr>
          <w:rFonts w:hint="eastAsia"/>
          <w:sz w:val="21"/>
          <w:szCs w:val="21"/>
        </w:rPr>
        <w:t xml:space="preserve">第一条 </w:t>
      </w:r>
      <w:r>
        <w:rPr>
          <w:sz w:val="21"/>
          <w:szCs w:val="21"/>
        </w:rPr>
        <w:t>待修设备</w:t>
      </w:r>
      <w:bookmarkEnd w:id="0"/>
    </w:p>
    <w:tbl>
      <w:tblPr>
        <w:tblStyle w:val="14"/>
        <w:tblW w:w="8441"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1714"/>
        <w:gridCol w:w="2835"/>
        <w:gridCol w:w="2204"/>
      </w:tblGrid>
      <w:tr w14:paraId="37E2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vAlign w:val="center"/>
          </w:tcPr>
          <w:p w14:paraId="37D92CC9">
            <w:pPr>
              <w:spacing w:beforeLines="50" w:line="360" w:lineRule="exact"/>
              <w:jc w:val="center"/>
              <w:rPr>
                <w:rFonts w:asciiTheme="minorEastAsia" w:hAnsiTheme="minorEastAsia" w:eastAsiaTheme="minorEastAsia"/>
                <w:bCs/>
                <w:szCs w:val="21"/>
              </w:rPr>
            </w:pPr>
            <w:r>
              <w:rPr>
                <w:rFonts w:asciiTheme="minorEastAsia" w:hAnsiTheme="minorEastAsia" w:eastAsiaTheme="minorEastAsia"/>
                <w:bCs/>
                <w:szCs w:val="21"/>
              </w:rPr>
              <w:t>设备名称</w:t>
            </w:r>
          </w:p>
        </w:tc>
        <w:tc>
          <w:tcPr>
            <w:tcW w:w="1714" w:type="dxa"/>
            <w:vAlign w:val="center"/>
          </w:tcPr>
          <w:p w14:paraId="4BBDE8A9">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规格型号</w:t>
            </w:r>
          </w:p>
        </w:tc>
        <w:tc>
          <w:tcPr>
            <w:tcW w:w="2835" w:type="dxa"/>
            <w:vAlign w:val="center"/>
          </w:tcPr>
          <w:p w14:paraId="5486BD97">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生产厂家</w:t>
            </w:r>
          </w:p>
        </w:tc>
        <w:tc>
          <w:tcPr>
            <w:tcW w:w="2204" w:type="dxa"/>
            <w:vAlign w:val="center"/>
          </w:tcPr>
          <w:p w14:paraId="53741E51">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保修期截止时间</w:t>
            </w:r>
          </w:p>
        </w:tc>
      </w:tr>
      <w:tr w14:paraId="5261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88" w:type="dxa"/>
            <w:vAlign w:val="center"/>
          </w:tcPr>
          <w:p w14:paraId="24F6DD61">
            <w:pPr>
              <w:spacing w:beforeLines="50" w:line="360" w:lineRule="exact"/>
              <w:rPr>
                <w:rFonts w:asciiTheme="minorEastAsia" w:hAnsiTheme="minorEastAsia" w:eastAsiaTheme="minorEastAsia"/>
                <w:bCs/>
                <w:szCs w:val="21"/>
              </w:rPr>
            </w:pPr>
          </w:p>
        </w:tc>
        <w:tc>
          <w:tcPr>
            <w:tcW w:w="1714" w:type="dxa"/>
            <w:vAlign w:val="center"/>
          </w:tcPr>
          <w:p w14:paraId="5748A657">
            <w:pPr>
              <w:spacing w:beforeLines="50" w:line="360" w:lineRule="exact"/>
              <w:rPr>
                <w:rFonts w:asciiTheme="minorEastAsia" w:hAnsiTheme="minorEastAsia" w:eastAsiaTheme="minorEastAsia"/>
                <w:bCs/>
                <w:szCs w:val="21"/>
              </w:rPr>
            </w:pPr>
          </w:p>
        </w:tc>
        <w:tc>
          <w:tcPr>
            <w:tcW w:w="2835" w:type="dxa"/>
            <w:vAlign w:val="center"/>
          </w:tcPr>
          <w:p w14:paraId="330D59E7">
            <w:pPr>
              <w:spacing w:beforeLines="50" w:line="360" w:lineRule="exact"/>
              <w:rPr>
                <w:rFonts w:asciiTheme="minorEastAsia" w:hAnsiTheme="minorEastAsia" w:eastAsiaTheme="minorEastAsia"/>
                <w:bCs/>
                <w:szCs w:val="21"/>
              </w:rPr>
            </w:pPr>
          </w:p>
        </w:tc>
        <w:tc>
          <w:tcPr>
            <w:tcW w:w="2204" w:type="dxa"/>
            <w:vAlign w:val="center"/>
          </w:tcPr>
          <w:p w14:paraId="2035B2F7">
            <w:pPr>
              <w:spacing w:beforeLines="50" w:line="360" w:lineRule="exact"/>
              <w:rPr>
                <w:rFonts w:asciiTheme="minorEastAsia" w:hAnsiTheme="minorEastAsia" w:eastAsiaTheme="minorEastAsia"/>
                <w:bCs/>
                <w:szCs w:val="21"/>
              </w:rPr>
            </w:pPr>
          </w:p>
        </w:tc>
      </w:tr>
    </w:tbl>
    <w:p w14:paraId="41E4B49F">
      <w:pPr>
        <w:pStyle w:val="3"/>
        <w:spacing w:beforeLines="50" w:afterLines="50" w:line="360" w:lineRule="exact"/>
        <w:rPr>
          <w:sz w:val="21"/>
          <w:szCs w:val="21"/>
        </w:rPr>
      </w:pPr>
      <w:bookmarkStart w:id="1" w:name="_Toc48647673"/>
      <w:r>
        <w:rPr>
          <w:rFonts w:hint="eastAsia"/>
          <w:sz w:val="21"/>
          <w:szCs w:val="21"/>
        </w:rPr>
        <w:t>第二条 维修内容</w:t>
      </w:r>
      <w:bookmarkEnd w:id="1"/>
    </w:p>
    <w:tbl>
      <w:tblPr>
        <w:tblStyle w:val="14"/>
        <w:tblW w:w="8441"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1714"/>
        <w:gridCol w:w="2835"/>
        <w:gridCol w:w="2204"/>
      </w:tblGrid>
      <w:tr w14:paraId="077C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Pr>
          <w:p w14:paraId="569DC130">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检测项目</w:t>
            </w:r>
          </w:p>
        </w:tc>
        <w:tc>
          <w:tcPr>
            <w:tcW w:w="1714" w:type="dxa"/>
          </w:tcPr>
          <w:p w14:paraId="46891A47">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初步检测结果</w:t>
            </w:r>
          </w:p>
        </w:tc>
        <w:tc>
          <w:tcPr>
            <w:tcW w:w="2835" w:type="dxa"/>
          </w:tcPr>
          <w:p w14:paraId="3DBC81F7">
            <w:pPr>
              <w:spacing w:beforeLines="50"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维修内容</w:t>
            </w:r>
          </w:p>
        </w:tc>
        <w:tc>
          <w:tcPr>
            <w:tcW w:w="2204" w:type="dxa"/>
          </w:tcPr>
          <w:p w14:paraId="23B11A66">
            <w:pPr>
              <w:spacing w:beforeLines="50" w:line="360" w:lineRule="exact"/>
              <w:jc w:val="center"/>
              <w:rPr>
                <w:rFonts w:asciiTheme="minorEastAsia" w:hAnsiTheme="minorEastAsia" w:eastAsiaTheme="minorEastAsia"/>
                <w:bCs/>
                <w:szCs w:val="21"/>
              </w:rPr>
            </w:pPr>
            <w:r>
              <w:rPr>
                <w:rFonts w:asciiTheme="minorEastAsia" w:hAnsiTheme="minorEastAsia" w:eastAsiaTheme="minorEastAsia"/>
                <w:bCs/>
                <w:szCs w:val="21"/>
              </w:rPr>
              <w:t>维修标准</w:t>
            </w:r>
          </w:p>
        </w:tc>
      </w:tr>
      <w:tr w14:paraId="3234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88" w:type="dxa"/>
          </w:tcPr>
          <w:p w14:paraId="67A60191">
            <w:pPr>
              <w:spacing w:beforeLines="50" w:line="360" w:lineRule="exact"/>
              <w:rPr>
                <w:rFonts w:asciiTheme="minorEastAsia" w:hAnsiTheme="minorEastAsia" w:eastAsiaTheme="minorEastAsia"/>
                <w:bCs/>
                <w:szCs w:val="21"/>
              </w:rPr>
            </w:pPr>
          </w:p>
        </w:tc>
        <w:tc>
          <w:tcPr>
            <w:tcW w:w="1714" w:type="dxa"/>
          </w:tcPr>
          <w:p w14:paraId="57D678DA">
            <w:pPr>
              <w:spacing w:beforeLines="50" w:line="360" w:lineRule="exact"/>
              <w:rPr>
                <w:rFonts w:asciiTheme="minorEastAsia" w:hAnsiTheme="minorEastAsia" w:eastAsiaTheme="minorEastAsia"/>
                <w:bCs/>
                <w:szCs w:val="21"/>
              </w:rPr>
            </w:pPr>
          </w:p>
        </w:tc>
        <w:tc>
          <w:tcPr>
            <w:tcW w:w="2835" w:type="dxa"/>
          </w:tcPr>
          <w:p w14:paraId="7D933992">
            <w:pPr>
              <w:spacing w:beforeLines="50" w:line="360" w:lineRule="exact"/>
              <w:rPr>
                <w:rFonts w:asciiTheme="minorEastAsia" w:hAnsiTheme="minorEastAsia" w:eastAsiaTheme="minorEastAsia"/>
                <w:bCs/>
                <w:szCs w:val="21"/>
              </w:rPr>
            </w:pPr>
          </w:p>
        </w:tc>
        <w:tc>
          <w:tcPr>
            <w:tcW w:w="2204" w:type="dxa"/>
          </w:tcPr>
          <w:p w14:paraId="02A83EE3">
            <w:pPr>
              <w:spacing w:beforeLines="50" w:line="360" w:lineRule="exact"/>
              <w:rPr>
                <w:rFonts w:asciiTheme="minorEastAsia" w:hAnsiTheme="minorEastAsia" w:eastAsiaTheme="minorEastAsia"/>
                <w:bCs/>
                <w:szCs w:val="21"/>
              </w:rPr>
            </w:pPr>
          </w:p>
        </w:tc>
      </w:tr>
    </w:tbl>
    <w:p w14:paraId="5204218E">
      <w:pPr>
        <w:pStyle w:val="3"/>
        <w:spacing w:beforeLines="50" w:after="0" w:line="360" w:lineRule="exact"/>
        <w:rPr>
          <w:sz w:val="21"/>
          <w:szCs w:val="21"/>
        </w:rPr>
      </w:pPr>
      <w:bookmarkStart w:id="2" w:name="_Toc48647674"/>
      <w:r>
        <w:rPr>
          <w:rFonts w:hint="eastAsia"/>
          <w:sz w:val="21"/>
          <w:szCs w:val="21"/>
        </w:rPr>
        <w:t>第三条 维修方式</w:t>
      </w:r>
      <w:bookmarkEnd w:id="2"/>
    </w:p>
    <w:p w14:paraId="34D8326E">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原厂/现场）维修。乙方保证维修后的设备性能不低于出厂性能（即产品说明书的性能）。</w:t>
      </w:r>
    </w:p>
    <w:p w14:paraId="72B31964">
      <w:pPr>
        <w:pStyle w:val="3"/>
        <w:spacing w:beforeLines="50" w:after="0" w:line="360" w:lineRule="exact"/>
        <w:rPr>
          <w:sz w:val="21"/>
          <w:szCs w:val="21"/>
        </w:rPr>
      </w:pPr>
      <w:bookmarkStart w:id="3" w:name="_Toc48647675"/>
      <w:r>
        <w:rPr>
          <w:rFonts w:hint="eastAsia"/>
          <w:sz w:val="21"/>
          <w:szCs w:val="21"/>
        </w:rPr>
        <w:t>第四条 维修期限</w:t>
      </w:r>
      <w:bookmarkEnd w:id="3"/>
    </w:p>
    <w:p w14:paraId="35B70E2E">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本合同生效</w:t>
      </w:r>
      <w:r>
        <w:rPr>
          <w:rFonts w:asciiTheme="minorEastAsia" w:hAnsiTheme="minorEastAsia" w:eastAsiaTheme="minorEastAsia"/>
          <w:szCs w:val="21"/>
        </w:rPr>
        <w:t>后</w:t>
      </w:r>
      <w:r>
        <w:rPr>
          <w:rFonts w:hint="eastAsia" w:asciiTheme="minorEastAsia" w:hAnsiTheme="minorEastAsia" w:eastAsiaTheme="minorEastAsia"/>
          <w:szCs w:val="21"/>
        </w:rPr>
        <w:t>，乙方应在</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asciiTheme="minorEastAsia" w:hAnsiTheme="minorEastAsia" w:eastAsiaTheme="minorEastAsia"/>
          <w:szCs w:val="21"/>
        </w:rPr>
        <w:t>周内完成维修</w:t>
      </w:r>
      <w:r>
        <w:rPr>
          <w:rFonts w:hint="eastAsia" w:asciiTheme="minorEastAsia" w:hAnsiTheme="minorEastAsia" w:eastAsiaTheme="minorEastAsia"/>
          <w:szCs w:val="21"/>
        </w:rPr>
        <w:t>并交付甲方</w:t>
      </w:r>
      <w:r>
        <w:rPr>
          <w:rFonts w:asciiTheme="minorEastAsia" w:hAnsiTheme="minorEastAsia" w:eastAsiaTheme="minorEastAsia"/>
          <w:szCs w:val="21"/>
        </w:rPr>
        <w:t>。</w:t>
      </w:r>
    </w:p>
    <w:p w14:paraId="41AC26B4">
      <w:pPr>
        <w:pStyle w:val="3"/>
        <w:spacing w:before="0" w:after="0" w:line="360" w:lineRule="exact"/>
        <w:rPr>
          <w:sz w:val="21"/>
          <w:szCs w:val="21"/>
        </w:rPr>
      </w:pPr>
      <w:bookmarkStart w:id="4" w:name="_Toc48647676"/>
      <w:r>
        <w:rPr>
          <w:rFonts w:hint="eastAsia"/>
          <w:sz w:val="21"/>
          <w:szCs w:val="21"/>
        </w:rPr>
        <w:t xml:space="preserve">第五条 </w:t>
      </w:r>
      <w:r>
        <w:rPr>
          <w:sz w:val="21"/>
          <w:szCs w:val="21"/>
        </w:rPr>
        <w:t>维修费用及付款方式</w:t>
      </w:r>
      <w:bookmarkEnd w:id="4"/>
    </w:p>
    <w:p w14:paraId="11409CF7">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 维修费用总额为人民币（大写）</w:t>
      </w:r>
      <w:r>
        <w:rPr>
          <w:rFonts w:ascii="宋体" w:hAnsi="宋体" w:cs="宋体"/>
          <w:kern w:val="0"/>
          <w:szCs w:val="21"/>
          <w:u w:val="single"/>
        </w:rPr>
        <w:t xml:space="preserve">             </w:t>
      </w:r>
      <w:r>
        <w:rPr>
          <w:rFonts w:hint="eastAsia" w:ascii="宋体" w:hAnsi="宋体" w:cs="宋体"/>
          <w:kern w:val="0"/>
          <w:szCs w:val="21"/>
        </w:rPr>
        <w:t>（含税），（小写）</w:t>
      </w:r>
      <w:r>
        <w:rPr>
          <w:rFonts w:hint="eastAsia" w:ascii="宋体" w:hAnsi="宋体" w:cs="宋体"/>
          <w:kern w:val="0"/>
          <w:szCs w:val="21"/>
          <w:u w:val="single"/>
        </w:rPr>
        <w:t xml:space="preserve">                 </w:t>
      </w:r>
      <w:r>
        <w:rPr>
          <w:rFonts w:hint="eastAsia" w:ascii="宋体" w:hAnsi="宋体" w:cs="宋体"/>
          <w:kern w:val="0"/>
          <w:szCs w:val="21"/>
        </w:rPr>
        <w:t xml:space="preserve"> 元。该费用包含仪器</w:t>
      </w:r>
      <w:r>
        <w:rPr>
          <w:rFonts w:ascii="宋体" w:hAnsi="宋体" w:cs="宋体"/>
          <w:kern w:val="0"/>
          <w:szCs w:val="21"/>
        </w:rPr>
        <w:t>设备的检测费、维修费、包装费（</w:t>
      </w:r>
      <w:r>
        <w:rPr>
          <w:rFonts w:hint="eastAsia" w:ascii="宋体" w:hAnsi="宋体" w:cs="宋体"/>
          <w:kern w:val="0"/>
          <w:szCs w:val="21"/>
        </w:rPr>
        <w:t>往返</w:t>
      </w:r>
      <w:r>
        <w:rPr>
          <w:rFonts w:ascii="宋体" w:hAnsi="宋体" w:cs="宋体"/>
          <w:kern w:val="0"/>
          <w:szCs w:val="21"/>
        </w:rPr>
        <w:t>）、运输费（</w:t>
      </w:r>
      <w:r>
        <w:rPr>
          <w:rFonts w:hint="eastAsia" w:ascii="宋体" w:hAnsi="宋体" w:cs="宋体"/>
          <w:kern w:val="0"/>
          <w:szCs w:val="21"/>
        </w:rPr>
        <w:t>往返</w:t>
      </w:r>
      <w:r>
        <w:rPr>
          <w:rFonts w:ascii="宋体" w:hAnsi="宋体" w:cs="宋体"/>
          <w:kern w:val="0"/>
          <w:szCs w:val="21"/>
        </w:rPr>
        <w:t>）、售后服务、发票增值税等各项费用，甲方不再另向乙方支付本合同</w:t>
      </w:r>
      <w:r>
        <w:rPr>
          <w:rFonts w:hint="eastAsia" w:ascii="宋体" w:hAnsi="宋体" w:cs="宋体"/>
          <w:kern w:val="0"/>
          <w:szCs w:val="21"/>
        </w:rPr>
        <w:t>约定</w:t>
      </w:r>
      <w:r>
        <w:rPr>
          <w:rFonts w:ascii="宋体" w:hAnsi="宋体" w:cs="宋体"/>
          <w:kern w:val="0"/>
          <w:szCs w:val="21"/>
        </w:rPr>
        <w:t>之外的任何其他费用。</w:t>
      </w:r>
    </w:p>
    <w:p w14:paraId="61259318">
      <w:pPr>
        <w:adjustRightInd w:val="0"/>
        <w:snapToGrid w:val="0"/>
        <w:spacing w:line="360" w:lineRule="exact"/>
        <w:ind w:firstLine="411" w:firstLineChars="196"/>
        <w:rPr>
          <w:rFonts w:ascii="宋体" w:hAnsi="宋体" w:cs="宋体"/>
          <w:kern w:val="0"/>
          <w:szCs w:val="21"/>
        </w:rPr>
      </w:pPr>
      <w:r>
        <w:rPr>
          <w:rFonts w:hint="eastAsia" w:ascii="宋体" w:hAnsi="宋体" w:cs="宋体"/>
          <w:kern w:val="0"/>
          <w:szCs w:val="21"/>
        </w:rPr>
        <w:t>2. 维修费用由甲方</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rPr>
        <w:t>（一次、分期或其他方式）支付乙方。具体支付方式和时间如下：</w:t>
      </w:r>
    </w:p>
    <w:p w14:paraId="1E238A6C">
      <w:pPr>
        <w:spacing w:line="360" w:lineRule="exact"/>
        <w:ind w:firstLine="420" w:firstLineChars="200"/>
        <w:rPr>
          <w:rFonts w:ascii="宋体" w:hAnsi="宋体" w:cs="宋体"/>
          <w:kern w:val="0"/>
          <w:szCs w:val="21"/>
        </w:rPr>
      </w:pPr>
      <w:r>
        <w:rPr>
          <w:rFonts w:hint="eastAsia" w:ascii="宋体" w:hAnsi="宋体" w:cs="宋体"/>
          <w:kern w:val="0"/>
          <w:szCs w:val="21"/>
        </w:rPr>
        <w:t>（1） 一次性支付：</w:t>
      </w:r>
    </w:p>
    <w:p w14:paraId="557EFD55">
      <w:pPr>
        <w:spacing w:line="360" w:lineRule="exact"/>
        <w:ind w:firstLine="420" w:firstLineChars="200"/>
        <w:rPr>
          <w:rFonts w:ascii="宋体" w:hAnsi="宋体" w:cs="宋体"/>
          <w:kern w:val="0"/>
          <w:szCs w:val="21"/>
        </w:rPr>
      </w:pPr>
      <w:r>
        <w:rPr>
          <w:rFonts w:hint="eastAsia" w:ascii="宋体" w:hAnsi="宋体" w:cs="宋体"/>
          <w:kern w:val="0"/>
          <w:szCs w:val="21"/>
        </w:rPr>
        <w:t>甲方自维修验收合格并收到乙方开具的等额发票后</w:t>
      </w:r>
      <w:r>
        <w:rPr>
          <w:rFonts w:hint="eastAsia" w:ascii="宋体" w:hAnsi="宋体" w:cs="宋体"/>
          <w:kern w:val="0"/>
          <w:szCs w:val="21"/>
          <w:u w:val="single"/>
        </w:rPr>
        <w:t xml:space="preserve">     </w:t>
      </w:r>
      <w:r>
        <w:rPr>
          <w:rFonts w:hint="eastAsia" w:ascii="宋体" w:hAnsi="宋体" w:cs="宋体"/>
          <w:kern w:val="0"/>
          <w:szCs w:val="21"/>
        </w:rPr>
        <w:t>个工作日内支付。</w:t>
      </w:r>
    </w:p>
    <w:p w14:paraId="07FBFF3D">
      <w:pPr>
        <w:spacing w:line="360" w:lineRule="exact"/>
        <w:ind w:firstLine="420" w:firstLineChars="200"/>
        <w:rPr>
          <w:rFonts w:ascii="宋体" w:hAnsi="宋体" w:cs="宋体"/>
          <w:kern w:val="0"/>
          <w:szCs w:val="21"/>
        </w:rPr>
      </w:pPr>
      <w:r>
        <w:rPr>
          <w:rFonts w:hint="eastAsia" w:ascii="宋体" w:hAnsi="宋体" w:cs="宋体"/>
          <w:kern w:val="0"/>
          <w:szCs w:val="21"/>
        </w:rPr>
        <w:t>（2） 分期付款（</w:t>
      </w:r>
      <w:r>
        <w:rPr>
          <w:rFonts w:hint="eastAsia" w:ascii="宋体" w:hAnsi="宋体" w:cs="宋体"/>
          <w:b/>
          <w:kern w:val="0"/>
          <w:szCs w:val="21"/>
        </w:rPr>
        <w:t>注：在甲方支付尾款前，乙方应开具与总合同金额对等的发票</w:t>
      </w:r>
      <w:r>
        <w:rPr>
          <w:rFonts w:hint="eastAsia" w:ascii="宋体" w:hAnsi="宋体" w:cs="宋体"/>
          <w:kern w:val="0"/>
          <w:szCs w:val="21"/>
        </w:rPr>
        <w:t>）：</w:t>
      </w:r>
    </w:p>
    <w:p w14:paraId="73432BD6">
      <w:pPr>
        <w:spacing w:line="360" w:lineRule="exact"/>
        <w:ind w:firstLine="420" w:firstLineChars="200"/>
        <w:rPr>
          <w:rFonts w:ascii="宋体" w:hAnsi="宋体" w:cs="宋体"/>
          <w:kern w:val="0"/>
          <w:szCs w:val="21"/>
        </w:rPr>
      </w:pPr>
      <w:r>
        <w:rPr>
          <w:rFonts w:hint="eastAsia" w:ascii="宋体" w:hAnsi="宋体" w:cs="宋体"/>
          <w:kern w:val="0"/>
          <w:szCs w:val="21"/>
        </w:rPr>
        <w:t>① 甲方自合同生效后</w:t>
      </w:r>
      <w:r>
        <w:rPr>
          <w:rFonts w:hint="eastAsia" w:ascii="宋体" w:hAnsi="宋体" w:cs="宋体"/>
          <w:kern w:val="0"/>
          <w:szCs w:val="21"/>
          <w:u w:val="single"/>
        </w:rPr>
        <w:t xml:space="preserve">       </w:t>
      </w:r>
      <w:r>
        <w:rPr>
          <w:rFonts w:hint="eastAsia" w:ascii="宋体" w:hAnsi="宋体" w:cs="宋体"/>
          <w:kern w:val="0"/>
          <w:szCs w:val="21"/>
        </w:rPr>
        <w:t>个工作日内，支付预付款人民币</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，大写：</w:t>
      </w:r>
      <w:r>
        <w:rPr>
          <w:rFonts w:hint="eastAsia" w:ascii="宋体" w:hAnsi="宋体" w:cs="宋体"/>
          <w:kern w:val="0"/>
          <w:szCs w:val="21"/>
          <w:u w:val="single"/>
        </w:rPr>
        <w:t xml:space="preserve">            </w:t>
      </w:r>
      <w:r>
        <w:rPr>
          <w:rFonts w:hint="eastAsia" w:ascii="宋体" w:hAnsi="宋体" w:cs="宋体"/>
          <w:kern w:val="0"/>
          <w:szCs w:val="21"/>
        </w:rPr>
        <w:t>（含税）；</w:t>
      </w:r>
    </w:p>
    <w:p w14:paraId="7AC2A503">
      <w:pPr>
        <w:spacing w:line="360" w:lineRule="exact"/>
        <w:ind w:firstLine="420" w:firstLineChars="200"/>
        <w:rPr>
          <w:rFonts w:ascii="宋体" w:hAnsi="宋体" w:cs="宋体"/>
          <w:kern w:val="0"/>
          <w:szCs w:val="21"/>
        </w:rPr>
      </w:pPr>
      <w:r>
        <w:rPr>
          <w:rFonts w:hint="eastAsia" w:ascii="宋体" w:hAnsi="宋体" w:cs="宋体"/>
          <w:kern w:val="0"/>
          <w:szCs w:val="21"/>
        </w:rPr>
        <w:t xml:space="preserve">② </w:t>
      </w:r>
      <w:r>
        <w:rPr>
          <w:rFonts w:hint="eastAsia"/>
        </w:rPr>
        <w:t>最终验收合格</w:t>
      </w:r>
      <w:r>
        <w:rPr>
          <w:rFonts w:hint="eastAsia" w:ascii="宋体" w:hAnsi="宋体" w:cs="宋体"/>
          <w:kern w:val="0"/>
          <w:szCs w:val="21"/>
        </w:rPr>
        <w:t>且甲方收到乙方开具的合同等额发票后</w:t>
      </w:r>
      <w:r>
        <w:rPr>
          <w:rFonts w:hint="eastAsia" w:ascii="宋体" w:hAnsi="宋体" w:cs="宋体"/>
          <w:kern w:val="0"/>
          <w:szCs w:val="21"/>
          <w:u w:val="single"/>
        </w:rPr>
        <w:t xml:space="preserve">      </w:t>
      </w:r>
      <w:r>
        <w:rPr>
          <w:rFonts w:hint="eastAsia" w:ascii="宋体" w:hAnsi="宋体" w:cs="宋体"/>
          <w:kern w:val="0"/>
          <w:szCs w:val="21"/>
        </w:rPr>
        <w:t>个工作日内，支付维修款人民币</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，大写：</w:t>
      </w:r>
      <w:r>
        <w:rPr>
          <w:rFonts w:hint="eastAsia" w:ascii="宋体" w:hAnsi="宋体" w:cs="宋体"/>
          <w:kern w:val="0"/>
          <w:szCs w:val="21"/>
          <w:u w:val="single"/>
        </w:rPr>
        <w:t xml:space="preserve">            </w:t>
      </w:r>
      <w:r>
        <w:rPr>
          <w:rFonts w:hint="eastAsia" w:ascii="宋体" w:hAnsi="宋体" w:cs="宋体"/>
          <w:kern w:val="0"/>
          <w:szCs w:val="21"/>
        </w:rPr>
        <w:t>（含税）。</w:t>
      </w:r>
    </w:p>
    <w:p w14:paraId="5A33371D">
      <w:pPr>
        <w:spacing w:line="360" w:lineRule="exact"/>
        <w:ind w:firstLine="420" w:firstLineChars="200"/>
        <w:rPr>
          <w:rFonts w:ascii="宋体" w:hAnsi="宋体" w:cs="宋体"/>
          <w:kern w:val="0"/>
          <w:szCs w:val="21"/>
        </w:rPr>
      </w:pPr>
      <w:r>
        <w:rPr>
          <w:rFonts w:hint="eastAsia" w:ascii="宋体" w:hAnsi="宋体" w:cs="宋体"/>
          <w:kern w:val="0"/>
          <w:szCs w:val="21"/>
        </w:rPr>
        <w:t>（3） 其他方式：</w:t>
      </w:r>
    </w:p>
    <w:p w14:paraId="4954D59C">
      <w:pPr>
        <w:spacing w:line="360" w:lineRule="exact"/>
        <w:ind w:firstLine="420" w:firstLineChars="200"/>
        <w:rPr>
          <w:rFonts w:asciiTheme="minorEastAsia" w:hAnsiTheme="minorEastAsia" w:eastAsiaTheme="minorEastAsia"/>
          <w:szCs w:val="21"/>
        </w:rPr>
      </w:pPr>
      <w:r>
        <w:rPr>
          <w:rFonts w:ascii="宋体" w:hAnsi="宋体" w:cs="宋体"/>
          <w:kern w:val="0"/>
          <w:szCs w:val="21"/>
          <w:u w:val="single"/>
        </w:rPr>
        <w:t xml:space="preserve">                                                                  </w:t>
      </w:r>
    </w:p>
    <w:p w14:paraId="0960810C">
      <w:pPr>
        <w:pStyle w:val="3"/>
        <w:spacing w:before="0" w:after="0" w:line="360" w:lineRule="exact"/>
        <w:rPr>
          <w:sz w:val="21"/>
          <w:szCs w:val="21"/>
        </w:rPr>
      </w:pPr>
      <w:bookmarkStart w:id="5" w:name="_Toc48647677"/>
      <w:r>
        <w:rPr>
          <w:rFonts w:hint="eastAsia"/>
          <w:sz w:val="21"/>
          <w:szCs w:val="21"/>
        </w:rPr>
        <w:t xml:space="preserve">第六条 </w:t>
      </w:r>
      <w:r>
        <w:rPr>
          <w:sz w:val="21"/>
          <w:szCs w:val="21"/>
        </w:rPr>
        <w:t>维修</w:t>
      </w:r>
      <w:r>
        <w:rPr>
          <w:rFonts w:hint="eastAsia"/>
          <w:sz w:val="21"/>
          <w:szCs w:val="21"/>
        </w:rPr>
        <w:t>验收</w:t>
      </w:r>
      <w:bookmarkEnd w:id="5"/>
    </w:p>
    <w:p w14:paraId="1B17C066">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 验收人：</w:t>
      </w:r>
      <w:r>
        <w:rPr>
          <w:rFonts w:hint="eastAsia"/>
        </w:rPr>
        <w:t>验收人为甲方。若甲方认为有必要，可以单方聘请有资质的第三方参与验收</w:t>
      </w:r>
      <w:r>
        <w:rPr>
          <w:rFonts w:hint="eastAsia" w:ascii="宋体" w:hAnsi="宋体" w:cs="宋体"/>
          <w:kern w:val="0"/>
          <w:szCs w:val="21"/>
          <w:lang w:eastAsia="zh-CN"/>
        </w:rPr>
        <w:t>。</w:t>
      </w:r>
    </w:p>
    <w:p w14:paraId="257DBAD6">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2. 验收地点：</w:t>
      </w:r>
    </w:p>
    <w:p w14:paraId="7A3AB777">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甲方指定的收货地点：</w:t>
      </w:r>
      <w:r>
        <w:rPr>
          <w:rFonts w:hint="eastAsia" w:ascii="宋体" w:hAnsi="宋体" w:cs="宋体"/>
          <w:kern w:val="0"/>
          <w:szCs w:val="21"/>
          <w:u w:val="single"/>
        </w:rPr>
        <w:t xml:space="preserve"> </w:t>
      </w:r>
      <w:r>
        <w:rPr>
          <w:rFonts w:ascii="宋体" w:hAnsi="宋体" w:cs="宋体"/>
          <w:kern w:val="0"/>
          <w:szCs w:val="21"/>
          <w:u w:val="single"/>
        </w:rPr>
        <w:t xml:space="preserve">                          </w:t>
      </w:r>
    </w:p>
    <w:p w14:paraId="39EC10AE">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联系人：</w:t>
      </w:r>
      <w:r>
        <w:rPr>
          <w:rFonts w:ascii="宋体" w:hAnsi="宋体" w:cs="宋体"/>
          <w:kern w:val="0"/>
          <w:szCs w:val="21"/>
          <w:u w:val="single"/>
        </w:rPr>
        <w:t xml:space="preserve">         </w:t>
      </w:r>
      <w:r>
        <w:rPr>
          <w:rFonts w:hint="eastAsia" w:ascii="宋体" w:hAnsi="宋体" w:cs="宋体"/>
          <w:kern w:val="0"/>
          <w:szCs w:val="21"/>
        </w:rPr>
        <w:t>，联系方式：</w:t>
      </w:r>
      <w:r>
        <w:rPr>
          <w:rFonts w:ascii="宋体" w:hAnsi="宋体" w:cs="宋体"/>
          <w:kern w:val="0"/>
          <w:szCs w:val="21"/>
          <w:u w:val="single"/>
        </w:rPr>
        <w:t xml:space="preserve">                  </w:t>
      </w:r>
      <w:r>
        <w:rPr>
          <w:rFonts w:hint="eastAsia" w:ascii="宋体" w:hAnsi="宋体" w:cs="宋体"/>
          <w:kern w:val="0"/>
          <w:szCs w:val="21"/>
        </w:rPr>
        <w:t>。</w:t>
      </w:r>
    </w:p>
    <w:p w14:paraId="069EADE4">
      <w:pPr>
        <w:numPr>
          <w:ilvl w:val="0"/>
          <w:numId w:val="1"/>
        </w:num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验收标准：同本合同约定的维修标准。</w:t>
      </w:r>
    </w:p>
    <w:p w14:paraId="174CFA8E">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4.</w:t>
      </w:r>
      <w:r>
        <w:rPr>
          <w:rFonts w:ascii="宋体" w:hAnsi="宋体" w:cs="宋体"/>
          <w:kern w:val="0"/>
          <w:szCs w:val="21"/>
        </w:rPr>
        <w:t xml:space="preserve"> </w:t>
      </w:r>
      <w:r>
        <w:rPr>
          <w:rFonts w:hint="eastAsia" w:ascii="宋体" w:hAnsi="宋体" w:cs="宋体"/>
          <w:kern w:val="0"/>
          <w:szCs w:val="21"/>
        </w:rPr>
        <w:t>验收方式：</w:t>
      </w:r>
      <w:r>
        <w:rPr>
          <w:rFonts w:asciiTheme="minorEastAsia" w:hAnsiTheme="minorEastAsia" w:eastAsiaTheme="minorEastAsia"/>
          <w:szCs w:val="21"/>
        </w:rPr>
        <w:t>通过实验验收</w:t>
      </w:r>
      <w:r>
        <w:rPr>
          <w:rFonts w:hint="eastAsia" w:asciiTheme="minorEastAsia" w:hAnsiTheme="minorEastAsia" w:eastAsiaTheme="minorEastAsia"/>
          <w:szCs w:val="21"/>
        </w:rPr>
        <w:t>。</w:t>
      </w:r>
    </w:p>
    <w:p w14:paraId="43EE726B">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5.</w:t>
      </w:r>
      <w:r>
        <w:rPr>
          <w:rFonts w:ascii="宋体" w:hAnsi="宋体" w:cs="宋体"/>
          <w:kern w:val="0"/>
          <w:szCs w:val="21"/>
        </w:rPr>
        <w:t xml:space="preserve"> </w:t>
      </w:r>
      <w:r>
        <w:rPr>
          <w:rFonts w:hint="eastAsia" w:ascii="宋体" w:hAnsi="宋体" w:cs="宋体"/>
          <w:kern w:val="0"/>
          <w:szCs w:val="21"/>
        </w:rPr>
        <w:t>异议期</w:t>
      </w:r>
    </w:p>
    <w:p w14:paraId="4D39A684">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甲方验收合格并开始试运行之日起10个工作日内，如出现质量问题的，甲方应在问题出现之日起5个工作日内向乙方提出书面异议和处理意见；乙方应按甲方要求及时给予培训说明、维修或更换，两次维修或更换后仍存在问题或无法正常使用、不具备正常功能的，甲方有权拒付该仪器设备的维修款，甲方已经支付的预付款，乙方应予返还。</w:t>
      </w:r>
    </w:p>
    <w:p w14:paraId="4FC664A7">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）验收合格且异议期内甲方未提出异议的，视为最终验收合格。</w:t>
      </w:r>
    </w:p>
    <w:p w14:paraId="08885856">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）设备存在潜在质量问题的，不因甲方未提出异议而免除乙方责任。</w:t>
      </w:r>
    </w:p>
    <w:p w14:paraId="179D8C30">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）乙方收到书面异议后，应在3个工作日内答复并负责处理，否则，视为认可甲方提出的异议和处理意见。</w:t>
      </w:r>
    </w:p>
    <w:p w14:paraId="41A7F1F0">
      <w:pPr>
        <w:pStyle w:val="3"/>
        <w:spacing w:before="0" w:after="0" w:line="360" w:lineRule="exact"/>
        <w:rPr>
          <w:sz w:val="21"/>
          <w:szCs w:val="21"/>
        </w:rPr>
      </w:pPr>
      <w:bookmarkStart w:id="6" w:name="_Toc47443833"/>
      <w:bookmarkStart w:id="7" w:name="_Toc48647678"/>
      <w:r>
        <w:rPr>
          <w:rFonts w:hint="eastAsia"/>
          <w:sz w:val="21"/>
          <w:szCs w:val="21"/>
        </w:rPr>
        <w:t>第七条 质保期与售后服务</w:t>
      </w:r>
      <w:bookmarkEnd w:id="6"/>
      <w:bookmarkEnd w:id="7"/>
    </w:p>
    <w:p w14:paraId="6697563D">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1. 质保期为设备维修最终验收合格后</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年。质保期内，设备出现同一故障，乙方须免费为甲方提供维修服务且重新计算质保期。</w:t>
      </w:r>
    </w:p>
    <w:p w14:paraId="48F1C9AF">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2. 乙方售后服务联系人员：</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rPr>
        <w:t>，联系电话：</w:t>
      </w:r>
      <w:r>
        <w:rPr>
          <w:rFonts w:ascii="宋体" w:hAnsi="宋体" w:cs="宋体"/>
          <w:kern w:val="0"/>
          <w:szCs w:val="21"/>
          <w:u w:val="single"/>
        </w:rPr>
        <w:t xml:space="preserve">         </w:t>
      </w:r>
      <w:r>
        <w:rPr>
          <w:rFonts w:hint="eastAsia" w:ascii="宋体" w:hAnsi="宋体" w:cs="宋体"/>
          <w:kern w:val="0"/>
          <w:szCs w:val="21"/>
        </w:rPr>
        <w:t>。</w:t>
      </w:r>
    </w:p>
    <w:p w14:paraId="0B28669B">
      <w:pPr>
        <w:adjustRightInd w:val="0"/>
        <w:snapToGrid w:val="0"/>
        <w:spacing w:line="360" w:lineRule="exact"/>
        <w:ind w:firstLine="420" w:firstLineChars="200"/>
        <w:rPr>
          <w:rFonts w:ascii="宋体" w:hAnsi="宋体"/>
          <w:kern w:val="0"/>
          <w:szCs w:val="21"/>
        </w:rPr>
      </w:pPr>
      <w:r>
        <w:rPr>
          <w:rFonts w:hint="eastAsia" w:ascii="宋体" w:hAnsi="宋体" w:cs="宋体"/>
          <w:kern w:val="0"/>
          <w:szCs w:val="21"/>
        </w:rPr>
        <w:t>3. 质保期内，乙方承诺在接到故障报修通知后2</w:t>
      </w:r>
      <w:r>
        <w:rPr>
          <w:rFonts w:ascii="宋体" w:hAnsi="宋体" w:cs="宋体"/>
          <w:kern w:val="0"/>
          <w:szCs w:val="21"/>
        </w:rPr>
        <w:t>4小时</w:t>
      </w:r>
      <w:r>
        <w:rPr>
          <w:rFonts w:hint="eastAsia" w:ascii="宋体" w:hAnsi="宋体" w:cs="宋体"/>
          <w:kern w:val="0"/>
          <w:szCs w:val="21"/>
        </w:rPr>
        <w:t>内响应；紧急情况，如需上门服务，将于</w:t>
      </w:r>
      <w:r>
        <w:rPr>
          <w:rFonts w:ascii="宋体" w:hAnsi="宋体" w:cs="宋体"/>
          <w:kern w:val="0"/>
          <w:szCs w:val="21"/>
        </w:rPr>
        <w:t>48</w:t>
      </w:r>
      <w:r>
        <w:rPr>
          <w:rFonts w:hint="eastAsia" w:ascii="宋体" w:hAnsi="宋体" w:cs="宋体"/>
          <w:kern w:val="0"/>
          <w:szCs w:val="21"/>
        </w:rPr>
        <w:t>小时内到达现场并进行故障排除。如乙方未按本合同约定履行保修服务，累计出现两次的，从第二次起应按</w:t>
      </w:r>
      <w:r>
        <w:rPr>
          <w:rFonts w:ascii="宋体" w:hAnsi="宋体" w:cs="宋体"/>
          <w:kern w:val="0"/>
          <w:szCs w:val="21"/>
          <w:u w:val="single"/>
        </w:rPr>
        <w:t xml:space="preserve">     </w:t>
      </w:r>
      <w:r>
        <w:rPr>
          <w:rFonts w:hint="eastAsia" w:ascii="宋体" w:hAnsi="宋体" w:cs="宋体"/>
          <w:kern w:val="0"/>
          <w:szCs w:val="21"/>
        </w:rPr>
        <w:t>元/次的标准向甲方支付违约金，且甲方有权决定自行维修或委托第三方维修，费用按甲方支付费用的</w:t>
      </w:r>
      <w:r>
        <w:rPr>
          <w:rFonts w:ascii="宋体" w:hAnsi="宋体" w:cs="宋体"/>
          <w:kern w:val="0"/>
          <w:szCs w:val="21"/>
          <w:u w:val="single"/>
        </w:rPr>
        <w:t xml:space="preserve">     </w:t>
      </w:r>
      <w:r>
        <w:rPr>
          <w:rFonts w:hint="eastAsia" w:ascii="宋体" w:hAnsi="宋体" w:cs="宋体"/>
          <w:kern w:val="0"/>
          <w:szCs w:val="21"/>
        </w:rPr>
        <w:t>%由乙方承担</w:t>
      </w:r>
      <w:r>
        <w:rPr>
          <w:rFonts w:hint="eastAsia" w:ascii="宋体" w:hAnsi="宋体"/>
          <w:kern w:val="0"/>
          <w:szCs w:val="21"/>
        </w:rPr>
        <w:t>。</w:t>
      </w:r>
    </w:p>
    <w:p w14:paraId="2398DAFD">
      <w:pPr>
        <w:pStyle w:val="3"/>
        <w:spacing w:before="0" w:after="0" w:line="360" w:lineRule="exact"/>
        <w:rPr>
          <w:sz w:val="21"/>
          <w:szCs w:val="21"/>
        </w:rPr>
      </w:pPr>
      <w:bookmarkStart w:id="8" w:name="_Toc48647679"/>
      <w:r>
        <w:rPr>
          <w:rFonts w:hint="eastAsia"/>
          <w:sz w:val="21"/>
          <w:szCs w:val="21"/>
        </w:rPr>
        <w:t>第八条 双方的权利义务</w:t>
      </w:r>
      <w:bookmarkEnd w:id="8"/>
    </w:p>
    <w:p w14:paraId="70EB1E5D">
      <w:pPr>
        <w:spacing w:line="360" w:lineRule="exact"/>
        <w:ind w:firstLine="420" w:firstLineChars="200"/>
        <w:rPr>
          <w:rFonts w:ascii="宋体" w:hAnsi="宋体" w:cs="宋体"/>
          <w:kern w:val="0"/>
          <w:szCs w:val="21"/>
        </w:rPr>
      </w:pPr>
      <w:r>
        <w:rPr>
          <w:rFonts w:hint="eastAsia" w:ascii="宋体" w:hAnsi="宋体" w:cs="宋体"/>
          <w:kern w:val="0"/>
          <w:szCs w:val="21"/>
        </w:rPr>
        <w:t>1. 甲方的权利义务</w:t>
      </w:r>
    </w:p>
    <w:p w14:paraId="5F1BC5A4">
      <w:pPr>
        <w:spacing w:line="360" w:lineRule="exact"/>
        <w:ind w:firstLine="420" w:firstLineChars="200"/>
        <w:rPr>
          <w:rFonts w:ascii="宋体" w:hAnsi="宋体" w:cs="宋体"/>
          <w:kern w:val="0"/>
          <w:szCs w:val="21"/>
        </w:rPr>
      </w:pPr>
      <w:r>
        <w:rPr>
          <w:rFonts w:hint="eastAsia" w:ascii="宋体" w:hAnsi="宋体" w:cs="宋体"/>
          <w:kern w:val="0"/>
          <w:szCs w:val="21"/>
        </w:rPr>
        <w:t>（1）甲方应按照合同的约定按时支付维修款；</w:t>
      </w:r>
    </w:p>
    <w:p w14:paraId="351EB3C3">
      <w:pPr>
        <w:spacing w:line="360" w:lineRule="exact"/>
        <w:ind w:firstLine="420" w:firstLineChars="200"/>
        <w:rPr>
          <w:rFonts w:ascii="宋体" w:hAnsi="宋体" w:cs="宋体"/>
          <w:kern w:val="0"/>
          <w:szCs w:val="21"/>
        </w:rPr>
      </w:pPr>
      <w:r>
        <w:rPr>
          <w:rFonts w:hint="eastAsia" w:ascii="宋体" w:hAnsi="宋体" w:cs="宋体"/>
          <w:kern w:val="0"/>
          <w:szCs w:val="21"/>
        </w:rPr>
        <w:t>（2）甲方有权监督乙方按照合同约定提供维修服务；</w:t>
      </w:r>
    </w:p>
    <w:p w14:paraId="3571A949">
      <w:pPr>
        <w:spacing w:line="360" w:lineRule="exact"/>
        <w:ind w:firstLine="420" w:firstLineChars="200"/>
        <w:rPr>
          <w:rFonts w:ascii="宋体" w:hAnsi="宋体" w:cs="宋体"/>
          <w:kern w:val="0"/>
          <w:szCs w:val="21"/>
        </w:rPr>
      </w:pPr>
      <w:r>
        <w:rPr>
          <w:rFonts w:hint="eastAsia" w:ascii="宋体" w:hAnsi="宋体" w:cs="宋体"/>
          <w:kern w:val="0"/>
          <w:szCs w:val="21"/>
        </w:rPr>
        <w:t>（3）乙方在维修过程中需要甲方提供协助的，甲方应当履行协助义务。</w:t>
      </w:r>
    </w:p>
    <w:p w14:paraId="67944B71">
      <w:pPr>
        <w:spacing w:line="360" w:lineRule="exact"/>
        <w:ind w:firstLine="420" w:firstLineChars="200"/>
        <w:rPr>
          <w:rFonts w:ascii="宋体" w:hAnsi="宋体" w:cs="宋体"/>
          <w:kern w:val="0"/>
          <w:szCs w:val="21"/>
        </w:rPr>
      </w:pPr>
      <w:r>
        <w:rPr>
          <w:rFonts w:hint="eastAsia" w:ascii="宋体" w:hAnsi="宋体" w:cs="宋体"/>
          <w:kern w:val="0"/>
          <w:szCs w:val="21"/>
        </w:rPr>
        <w:t>2. 乙方的权利义务</w:t>
      </w:r>
    </w:p>
    <w:p w14:paraId="3D7D2176">
      <w:pPr>
        <w:spacing w:line="360" w:lineRule="exact"/>
        <w:ind w:firstLine="420" w:firstLineChars="200"/>
        <w:rPr>
          <w:rFonts w:ascii="宋体" w:hAnsi="宋体" w:cs="宋体"/>
          <w:kern w:val="0"/>
          <w:szCs w:val="21"/>
        </w:rPr>
      </w:pPr>
      <w:r>
        <w:rPr>
          <w:rFonts w:hint="eastAsia" w:ascii="宋体" w:hAnsi="宋体" w:cs="宋体"/>
          <w:kern w:val="0"/>
          <w:szCs w:val="21"/>
        </w:rPr>
        <w:t>（1）乙方应当执行国家有关技术标准、规范，遵守双方约定，保证维修质量；</w:t>
      </w:r>
    </w:p>
    <w:p w14:paraId="217C6BCD">
      <w:pPr>
        <w:spacing w:line="360" w:lineRule="exact"/>
        <w:ind w:firstLine="420" w:firstLineChars="200"/>
        <w:rPr>
          <w:rFonts w:ascii="宋体" w:hAnsi="宋体" w:cs="宋体"/>
          <w:kern w:val="0"/>
          <w:szCs w:val="21"/>
        </w:rPr>
      </w:pPr>
      <w:r>
        <w:rPr>
          <w:rFonts w:hint="eastAsia" w:ascii="宋体" w:hAnsi="宋体" w:cs="宋体"/>
          <w:kern w:val="0"/>
          <w:szCs w:val="21"/>
        </w:rPr>
        <w:t>（2）乙方应当妥善保管维修设备，除为维修或检验目的外，不得以任何形式使用维修设备；</w:t>
      </w:r>
    </w:p>
    <w:p w14:paraId="5957C489">
      <w:pPr>
        <w:spacing w:line="360" w:lineRule="exact"/>
        <w:ind w:firstLine="420" w:firstLineChars="200"/>
        <w:rPr>
          <w:rFonts w:ascii="宋体" w:hAnsi="宋体" w:cs="宋体"/>
          <w:kern w:val="0"/>
          <w:szCs w:val="21"/>
        </w:rPr>
      </w:pPr>
      <w:r>
        <w:rPr>
          <w:rFonts w:hint="eastAsia" w:ascii="宋体" w:hAnsi="宋体" w:cs="宋体"/>
          <w:kern w:val="0"/>
          <w:szCs w:val="21"/>
        </w:rPr>
        <w:t>（3）乙方应向甲方如实说明维修配件的真实质量状况。需要更换配件时，乙方应使用全新配件进行维修。非经甲方许可，乙方不得使用可再利用旧配件进行维修；</w:t>
      </w:r>
    </w:p>
    <w:p w14:paraId="6033A332">
      <w:pPr>
        <w:spacing w:line="360" w:lineRule="exact"/>
        <w:ind w:firstLine="420" w:firstLineChars="200"/>
        <w:rPr>
          <w:rFonts w:ascii="宋体" w:hAnsi="宋体" w:cs="宋体"/>
          <w:kern w:val="0"/>
          <w:szCs w:val="21"/>
        </w:rPr>
      </w:pPr>
      <w:r>
        <w:rPr>
          <w:rFonts w:hint="eastAsia" w:ascii="宋体" w:hAnsi="宋体" w:cs="宋体"/>
          <w:kern w:val="0"/>
          <w:szCs w:val="21"/>
        </w:rPr>
        <w:t>（4）维修配件应当用中文标明产品名称、生产厂家和厂址，并附有质量合格证；</w:t>
      </w:r>
    </w:p>
    <w:p w14:paraId="0DD5A5D3">
      <w:pPr>
        <w:spacing w:line="360" w:lineRule="exact"/>
        <w:ind w:firstLine="420" w:firstLineChars="200"/>
        <w:rPr>
          <w:rFonts w:ascii="宋体" w:hAnsi="宋体" w:cs="宋体"/>
          <w:kern w:val="0"/>
          <w:szCs w:val="21"/>
        </w:rPr>
      </w:pPr>
      <w:r>
        <w:rPr>
          <w:rFonts w:hint="eastAsia" w:ascii="宋体" w:hAnsi="宋体" w:cs="宋体"/>
          <w:kern w:val="0"/>
          <w:szCs w:val="21"/>
        </w:rPr>
        <w:t>（5）乙方在维修中换下的配件应交由甲方自行处理，除非甲方另有说明；</w:t>
      </w:r>
    </w:p>
    <w:p w14:paraId="0627E85E">
      <w:pPr>
        <w:spacing w:line="360" w:lineRule="exact"/>
        <w:ind w:firstLine="420" w:firstLineChars="200"/>
        <w:rPr>
          <w:rFonts w:ascii="宋体" w:hAnsi="宋体" w:cs="宋体"/>
          <w:kern w:val="0"/>
          <w:szCs w:val="21"/>
        </w:rPr>
      </w:pPr>
      <w:r>
        <w:rPr>
          <w:rFonts w:hint="eastAsia" w:ascii="宋体" w:hAnsi="宋体" w:cs="宋体"/>
          <w:kern w:val="0"/>
          <w:szCs w:val="21"/>
        </w:rPr>
        <w:t>（6）维修质保期内，维修设备因同一故障再次出现质量问题的，乙方应当免费返修。因维修质量问题给甲方造成人身伤害或财产损失的，乙方应当承担赔偿责任。</w:t>
      </w:r>
    </w:p>
    <w:p w14:paraId="04D24035">
      <w:pPr>
        <w:pStyle w:val="3"/>
        <w:spacing w:before="0" w:after="0" w:line="360" w:lineRule="exact"/>
        <w:rPr>
          <w:sz w:val="21"/>
          <w:szCs w:val="21"/>
        </w:rPr>
      </w:pPr>
      <w:bookmarkStart w:id="9" w:name="_Toc48647680"/>
      <w:r>
        <w:rPr>
          <w:rFonts w:hint="eastAsia"/>
          <w:sz w:val="21"/>
          <w:szCs w:val="21"/>
        </w:rPr>
        <w:t>第九条 违约责任</w:t>
      </w:r>
      <w:bookmarkEnd w:id="9"/>
    </w:p>
    <w:p w14:paraId="171A406D">
      <w:pPr>
        <w:spacing w:line="360" w:lineRule="exact"/>
        <w:ind w:left="315" w:leftChars="150" w:firstLine="105" w:firstLineChars="50"/>
        <w:rPr>
          <w:rFonts w:ascii="宋体" w:hAnsi="宋体" w:cs="宋体"/>
          <w:kern w:val="0"/>
          <w:szCs w:val="21"/>
        </w:rPr>
      </w:pPr>
      <w:r>
        <w:rPr>
          <w:rFonts w:hint="eastAsia" w:ascii="宋体" w:hAnsi="宋体" w:cs="宋体"/>
          <w:kern w:val="0"/>
          <w:szCs w:val="21"/>
        </w:rPr>
        <w:t>1. 乙方未按照合同约定的日期或标准完成维修，每逾期1日按照合同总金额的万分之</w:t>
      </w:r>
      <w:r>
        <w:rPr>
          <w:kern w:val="0"/>
          <w:szCs w:val="21"/>
          <w:u w:val="single"/>
        </w:rPr>
        <w:t xml:space="preserve">   </w:t>
      </w:r>
      <w:r>
        <w:rPr>
          <w:rFonts w:hint="eastAsia" w:ascii="宋体" w:hAnsi="宋体" w:cs="宋体"/>
          <w:kern w:val="0"/>
          <w:szCs w:val="21"/>
        </w:rPr>
        <w:t>向甲方支付违约金，并赔偿由此给甲方造成的损失。逾期超过</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rPr>
        <w:t>日，甲方有权解除合同。甲方解除合同的，乙方应在5个工作日内将设备送到甲方指定地点，并退回甲方所有已支付费用并另行向甲方支付合同总金额</w:t>
      </w:r>
      <w:commentRangeStart w:id="0"/>
      <w:r>
        <w:rPr>
          <w:rFonts w:ascii="宋体" w:hAnsi="宋体" w:cs="宋体"/>
          <w:kern w:val="0"/>
          <w:szCs w:val="21"/>
          <w:u w:val="single"/>
        </w:rPr>
        <w:t xml:space="preserve">    </w:t>
      </w:r>
      <w:commentRangeEnd w:id="0"/>
      <w:r>
        <w:commentReference w:id="0"/>
      </w:r>
      <w:r>
        <w:rPr>
          <w:rFonts w:hint="eastAsia" w:ascii="宋体" w:hAnsi="宋体" w:cs="宋体"/>
          <w:kern w:val="0"/>
          <w:szCs w:val="21"/>
        </w:rPr>
        <w:t>%的违约金。</w:t>
      </w:r>
    </w:p>
    <w:p w14:paraId="4CBA7C17">
      <w:pPr>
        <w:spacing w:line="360" w:lineRule="exact"/>
        <w:ind w:firstLine="420" w:firstLineChars="200"/>
        <w:rPr>
          <w:rFonts w:ascii="宋体" w:hAnsi="宋体" w:cs="宋体"/>
          <w:kern w:val="0"/>
          <w:szCs w:val="21"/>
        </w:rPr>
      </w:pPr>
      <w:r>
        <w:rPr>
          <w:rFonts w:hint="eastAsia" w:ascii="宋体" w:hAnsi="宋体" w:cs="宋体"/>
          <w:kern w:val="0"/>
          <w:szCs w:val="21"/>
        </w:rPr>
        <w:t>2. 甲方无正当理由迟延支付维修费用，经乙方书面催告后仍未支付的，应就逾期部分向乙方支付按照全国银行间同业拆借中心受权公布的一年期贷款市场报价利率计算的逾期付款违约金，但因乙方原因造成的除外。</w:t>
      </w:r>
    </w:p>
    <w:p w14:paraId="048B2B79">
      <w:pPr>
        <w:spacing w:line="360" w:lineRule="exact"/>
        <w:ind w:firstLine="420" w:firstLineChars="200"/>
        <w:rPr>
          <w:rFonts w:ascii="宋体" w:hAnsi="宋体" w:cs="宋体"/>
          <w:kern w:val="0"/>
          <w:szCs w:val="21"/>
        </w:rPr>
      </w:pPr>
      <w:r>
        <w:rPr>
          <w:rFonts w:hint="eastAsia" w:ascii="宋体" w:hAnsi="宋体" w:cs="宋体"/>
          <w:kern w:val="0"/>
          <w:szCs w:val="21"/>
        </w:rPr>
        <w:t>3. 乙方使用无生产厂名、无厂址、无产品合格证的配件进行维修，或未经甲方许可使用旧配件进行维修，甲方有权解除合同。乙方应当在合同解除当日返还维修设备并</w:t>
      </w:r>
      <w:r>
        <w:rPr>
          <w:rFonts w:hint="eastAsia"/>
        </w:rPr>
        <w:t>退还已付维修费用，且应另行向甲方支付合同总金额</w:t>
      </w:r>
      <w:commentRangeStart w:id="1"/>
      <w:r>
        <w:rPr>
          <w:rFonts w:ascii="宋体" w:hAnsi="宋体" w:cs="宋体"/>
          <w:kern w:val="0"/>
          <w:szCs w:val="21"/>
          <w:u w:val="single"/>
        </w:rPr>
        <w:t xml:space="preserve">    </w:t>
      </w:r>
      <w:commentRangeEnd w:id="1"/>
      <w:r>
        <w:commentReference w:id="1"/>
      </w:r>
      <w:r>
        <w:rPr>
          <w:rFonts w:hint="eastAsia"/>
        </w:rPr>
        <w:t>%的违约金</w:t>
      </w:r>
      <w:r>
        <w:rPr>
          <w:rFonts w:hint="eastAsia" w:ascii="宋体" w:hAnsi="宋体" w:cs="宋体"/>
          <w:kern w:val="0"/>
          <w:szCs w:val="21"/>
        </w:rPr>
        <w:t>。因乙方上述行为给甲方造成损失的，乙方还应承担赔偿责任。</w:t>
      </w:r>
    </w:p>
    <w:p w14:paraId="058FAC65">
      <w:pPr>
        <w:spacing w:line="360" w:lineRule="exact"/>
        <w:ind w:firstLine="420" w:firstLineChars="200"/>
        <w:rPr>
          <w:rFonts w:ascii="宋体" w:hAnsi="宋体" w:cs="宋体"/>
          <w:kern w:val="0"/>
          <w:szCs w:val="21"/>
        </w:rPr>
      </w:pPr>
      <w:r>
        <w:rPr>
          <w:rFonts w:hint="eastAsia" w:ascii="宋体" w:hAnsi="宋体" w:cs="宋体"/>
          <w:kern w:val="0"/>
          <w:szCs w:val="21"/>
        </w:rPr>
        <w:t>4. 乙方未尽妥善保管义务或擅自使用维修设备造成维修设备损坏或灭失的，应当无偿修理并赔偿甲方损失。</w:t>
      </w:r>
    </w:p>
    <w:p w14:paraId="6DFE309A">
      <w:pPr>
        <w:spacing w:line="360" w:lineRule="exact"/>
        <w:ind w:firstLine="420" w:firstLineChars="200"/>
        <w:rPr>
          <w:rFonts w:ascii="宋体" w:hAnsi="宋体" w:cs="宋体"/>
          <w:kern w:val="0"/>
          <w:szCs w:val="21"/>
        </w:rPr>
      </w:pPr>
      <w:r>
        <w:rPr>
          <w:rFonts w:hint="eastAsia" w:ascii="宋体" w:hAnsi="宋体" w:cs="宋体"/>
          <w:kern w:val="0"/>
          <w:szCs w:val="21"/>
        </w:rPr>
        <w:t>5. 未经甲方同意，乙方擅自将全部或部分维修工作转托他人的，甲方有权解除合同。乙方应当在合同解除的当日返还维修设备并</w:t>
      </w:r>
      <w:r>
        <w:rPr>
          <w:rFonts w:hint="eastAsia"/>
        </w:rPr>
        <w:t>退还已付维修费用，且应另行向甲方支付合同总金额X%的违约金</w:t>
      </w:r>
      <w:r>
        <w:rPr>
          <w:rFonts w:hint="eastAsia" w:ascii="宋体" w:hAnsi="宋体" w:cs="宋体"/>
          <w:kern w:val="0"/>
          <w:szCs w:val="21"/>
        </w:rPr>
        <w:t>。因擅自转托行为给甲方造成损坏的，乙方还应当承担赔偿责任。</w:t>
      </w:r>
    </w:p>
    <w:p w14:paraId="6CF72E5C">
      <w:pPr>
        <w:pStyle w:val="3"/>
        <w:spacing w:before="0" w:after="0" w:line="360" w:lineRule="exact"/>
        <w:rPr>
          <w:sz w:val="21"/>
          <w:szCs w:val="21"/>
        </w:rPr>
      </w:pPr>
      <w:bookmarkStart w:id="10" w:name="_Toc48647681"/>
      <w:r>
        <w:rPr>
          <w:rFonts w:hint="eastAsia"/>
          <w:sz w:val="21"/>
          <w:szCs w:val="21"/>
        </w:rPr>
        <w:t>第十条</w:t>
      </w:r>
      <w:r>
        <w:rPr>
          <w:sz w:val="21"/>
          <w:szCs w:val="21"/>
        </w:rPr>
        <w:t xml:space="preserve"> 争议解决</w:t>
      </w:r>
      <w:bookmarkEnd w:id="10"/>
    </w:p>
    <w:p w14:paraId="15F43EA3">
      <w:pPr>
        <w:spacing w:line="360" w:lineRule="exact"/>
        <w:ind w:firstLine="420" w:firstLineChars="200"/>
        <w:rPr>
          <w:szCs w:val="21"/>
        </w:rPr>
      </w:pPr>
      <w:r>
        <w:rPr>
          <w:rFonts w:hint="eastAsia"/>
          <w:szCs w:val="21"/>
        </w:rPr>
        <w:t xml:space="preserve">1. </w:t>
      </w:r>
      <w:r>
        <w:rPr>
          <w:szCs w:val="21"/>
        </w:rPr>
        <w:t>合同执行过程中所发生的一切争执，双方应在相互体谅及友好协商的基础上</w:t>
      </w:r>
      <w:r>
        <w:rPr>
          <w:rFonts w:hint="eastAsia"/>
          <w:szCs w:val="21"/>
        </w:rPr>
        <w:t>协商</w:t>
      </w:r>
      <w:r>
        <w:rPr>
          <w:szCs w:val="21"/>
        </w:rPr>
        <w:t>解决</w:t>
      </w:r>
      <w:r>
        <w:rPr>
          <w:rFonts w:hint="eastAsia"/>
          <w:szCs w:val="21"/>
        </w:rPr>
        <w:t>；</w:t>
      </w:r>
      <w:bookmarkStart w:id="15" w:name="_GoBack"/>
      <w:bookmarkEnd w:id="15"/>
      <w:r>
        <w:rPr>
          <w:szCs w:val="21"/>
        </w:rPr>
        <w:t>如协商解决</w:t>
      </w:r>
      <w:r>
        <w:rPr>
          <w:rFonts w:hint="eastAsia"/>
          <w:szCs w:val="21"/>
        </w:rPr>
        <w:t>无法达成一致</w:t>
      </w:r>
      <w:r>
        <w:rPr>
          <w:szCs w:val="21"/>
        </w:rPr>
        <w:t>，</w:t>
      </w:r>
      <w:r>
        <w:rPr>
          <w:rFonts w:hint="eastAsia"/>
          <w:szCs w:val="21"/>
        </w:rPr>
        <w:t>则向深圳国际仲裁院申请仲裁。</w:t>
      </w:r>
    </w:p>
    <w:p w14:paraId="0BE6E9ED">
      <w:pPr>
        <w:spacing w:line="360" w:lineRule="exact"/>
        <w:ind w:firstLine="420" w:firstLineChars="200"/>
        <w:rPr>
          <w:szCs w:val="21"/>
        </w:rPr>
      </w:pPr>
      <w:r>
        <w:rPr>
          <w:rFonts w:hint="eastAsia"/>
          <w:szCs w:val="21"/>
        </w:rPr>
        <w:t>2. 仲裁</w:t>
      </w:r>
      <w:r>
        <w:rPr>
          <w:szCs w:val="21"/>
        </w:rPr>
        <w:t>期间，合同中没有争议的部分应继续执行</w:t>
      </w:r>
      <w:r>
        <w:rPr>
          <w:rFonts w:hint="eastAsia"/>
          <w:szCs w:val="21"/>
        </w:rPr>
        <w:t>。因仲裁所产生的费用由败诉方承担，包括但不限于仲裁费、保全费、保全保险费、鉴定费、评估费、律师费、公证费、取证费用、差旅费用等。</w:t>
      </w:r>
    </w:p>
    <w:p w14:paraId="56A01E3A">
      <w:pPr>
        <w:pStyle w:val="3"/>
        <w:spacing w:before="0" w:after="0" w:line="360" w:lineRule="exact"/>
      </w:pPr>
      <w:bookmarkStart w:id="11" w:name="_Toc48647682"/>
      <w:r>
        <w:rPr>
          <w:rFonts w:hint="eastAsia"/>
          <w:sz w:val="21"/>
          <w:szCs w:val="21"/>
        </w:rPr>
        <w:t>第十一条</w:t>
      </w:r>
      <w:r>
        <w:rPr>
          <w:sz w:val="21"/>
          <w:szCs w:val="21"/>
        </w:rPr>
        <w:t xml:space="preserve"> </w:t>
      </w:r>
      <w:r>
        <w:rPr>
          <w:rFonts w:hint="eastAsia"/>
          <w:sz w:val="21"/>
          <w:szCs w:val="21"/>
        </w:rPr>
        <w:t>通知与送达</w:t>
      </w:r>
      <w:bookmarkEnd w:id="11"/>
    </w:p>
    <w:p w14:paraId="58AA4195">
      <w:pPr>
        <w:spacing w:line="360" w:lineRule="exact"/>
        <w:ind w:firstLine="420" w:firstLineChars="200"/>
        <w:rPr>
          <w:szCs w:val="21"/>
        </w:rPr>
      </w:pPr>
      <w:bookmarkStart w:id="12" w:name="_Toc48647683"/>
      <w:r>
        <w:rPr>
          <w:rFonts w:hint="eastAsia"/>
          <w:szCs w:val="21"/>
        </w:rPr>
        <w:t>1. 本合同所列明的地址为本合同履行过程中向对方发出或者提供所有通知、文件、文书等资料的有效送达地址。</w:t>
      </w:r>
    </w:p>
    <w:p w14:paraId="537FF848">
      <w:pPr>
        <w:spacing w:line="360" w:lineRule="exact"/>
        <w:ind w:firstLine="420" w:firstLineChars="200"/>
        <w:rPr>
          <w:b/>
          <w:bCs/>
          <w:szCs w:val="21"/>
        </w:rPr>
      </w:pPr>
      <w:r>
        <w:rPr>
          <w:rFonts w:hint="eastAsia"/>
          <w:szCs w:val="21"/>
        </w:rPr>
        <w:t>2. 本合同履行过程中发生任何纠纷，则本合同所列明的地址视为邮寄法律文书及双方邮寄律师函、催告函等文书的法定送达地址。任何一方变更地址的应书面通知对方，否则视为未变更。因受送达人本人或者受送达人指定的代收人拒绝签收，或者上述列明的地址无人签收导致文书未能被受送达人实际接收的，文书退回之日视为送达之日。</w:t>
      </w:r>
    </w:p>
    <w:p w14:paraId="57467D3D">
      <w:pPr>
        <w:spacing w:line="360" w:lineRule="exact"/>
        <w:ind w:firstLine="420" w:firstLineChars="200"/>
        <w:rPr>
          <w:szCs w:val="21"/>
        </w:rPr>
      </w:pPr>
      <w:r>
        <w:rPr>
          <w:rFonts w:hint="eastAsia"/>
          <w:szCs w:val="21"/>
        </w:rPr>
        <w:t>3. 一方如果迁址、变更电话，应当书面通知对方，未履行书面通知义务的，一方按原地址邮寄相关材料或通知相关信息即视为已履行送达义务。</w:t>
      </w:r>
    </w:p>
    <w:p w14:paraId="731B9EE8">
      <w:pPr>
        <w:spacing w:line="360" w:lineRule="exact"/>
        <w:ind w:firstLine="420" w:firstLineChars="200"/>
        <w:rPr>
          <w:b/>
          <w:bCs/>
          <w:szCs w:val="21"/>
        </w:rPr>
      </w:pPr>
      <w:r>
        <w:rPr>
          <w:rFonts w:hint="eastAsia"/>
          <w:szCs w:val="21"/>
        </w:rPr>
        <w:t>4. 当面交付上述材料的，在交付之时视为送达；以邮寄方式交付的，签收或因本条第2款原因退回的即视为送达。</w:t>
      </w:r>
    </w:p>
    <w:p w14:paraId="1355B4D0">
      <w:pPr>
        <w:pStyle w:val="3"/>
        <w:spacing w:before="0" w:after="0" w:line="360" w:lineRule="exact"/>
        <w:rPr>
          <w:sz w:val="21"/>
          <w:szCs w:val="21"/>
        </w:rPr>
      </w:pPr>
      <w:r>
        <w:rPr>
          <w:rFonts w:hint="eastAsia"/>
          <w:sz w:val="21"/>
          <w:szCs w:val="21"/>
        </w:rPr>
        <w:t xml:space="preserve">第十二条 </w:t>
      </w:r>
      <w:r>
        <w:rPr>
          <w:sz w:val="21"/>
          <w:szCs w:val="21"/>
        </w:rPr>
        <w:t>合同生效</w:t>
      </w:r>
      <w:bookmarkEnd w:id="12"/>
    </w:p>
    <w:p w14:paraId="35B584A4">
      <w:pPr>
        <w:spacing w:line="360" w:lineRule="exact"/>
        <w:ind w:firstLine="420" w:firstLineChars="200"/>
        <w:rPr>
          <w:szCs w:val="21"/>
        </w:rPr>
      </w:pPr>
      <w:r>
        <w:rPr>
          <w:rFonts w:hint="eastAsia"/>
          <w:szCs w:val="21"/>
        </w:rPr>
        <w:t>1. 本合同经双方法定代表人（负责人）或其授权代表签署、加盖双方公章或合同专用章之日起生效。合同签订日期以双方中最后一方签署、加盖公章或合同专用章的日期为准。</w:t>
      </w:r>
    </w:p>
    <w:p w14:paraId="132BB21D">
      <w:pPr>
        <w:spacing w:line="360" w:lineRule="exact"/>
        <w:ind w:firstLine="420" w:firstLineChars="200"/>
        <w:rPr>
          <w:szCs w:val="21"/>
        </w:rPr>
      </w:pPr>
      <w:r>
        <w:rPr>
          <w:rFonts w:hint="eastAsia"/>
          <w:szCs w:val="21"/>
        </w:rPr>
        <w:t xml:space="preserve">2. </w:t>
      </w:r>
      <w:r>
        <w:rPr>
          <w:szCs w:val="21"/>
        </w:rPr>
        <w:t>本合同生效后，对本合同的任何条款修改、变</w:t>
      </w:r>
      <w:r>
        <w:rPr>
          <w:rFonts w:hint="eastAsia"/>
          <w:szCs w:val="21"/>
        </w:rPr>
        <w:t>更需要以书面形式</w:t>
      </w:r>
      <w:r>
        <w:rPr>
          <w:szCs w:val="21"/>
        </w:rPr>
        <w:t>，</w:t>
      </w:r>
      <w:r>
        <w:rPr>
          <w:rFonts w:hint="eastAsia"/>
          <w:szCs w:val="21"/>
        </w:rPr>
        <w:t>并</w:t>
      </w:r>
      <w:r>
        <w:rPr>
          <w:szCs w:val="21"/>
        </w:rPr>
        <w:t>经双方授权代表人签字</w:t>
      </w:r>
      <w:r>
        <w:rPr>
          <w:rFonts w:hint="eastAsia"/>
          <w:szCs w:val="21"/>
        </w:rPr>
        <w:t>、</w:t>
      </w:r>
      <w:r>
        <w:rPr>
          <w:szCs w:val="21"/>
        </w:rPr>
        <w:t>加盖公章</w:t>
      </w:r>
      <w:r>
        <w:rPr>
          <w:rFonts w:hint="eastAsia"/>
          <w:szCs w:val="21"/>
        </w:rPr>
        <w:t>或合同专用章</w:t>
      </w:r>
      <w:r>
        <w:rPr>
          <w:szCs w:val="21"/>
        </w:rPr>
        <w:t>后生效</w:t>
      </w:r>
      <w:r>
        <w:rPr>
          <w:rFonts w:hint="eastAsia"/>
          <w:szCs w:val="21"/>
        </w:rPr>
        <w:t>。相关文件</w:t>
      </w:r>
      <w:r>
        <w:rPr>
          <w:szCs w:val="21"/>
        </w:rPr>
        <w:t>成为合同的组成部分，具有同等法律效力</w:t>
      </w:r>
      <w:r>
        <w:rPr>
          <w:rFonts w:hint="eastAsia"/>
          <w:szCs w:val="21"/>
        </w:rPr>
        <w:t>。</w:t>
      </w:r>
    </w:p>
    <w:p w14:paraId="59A76664">
      <w:pPr>
        <w:spacing w:line="360" w:lineRule="exact"/>
        <w:ind w:firstLine="315" w:firstLineChars="150"/>
        <w:rPr>
          <w:szCs w:val="21"/>
        </w:rPr>
      </w:pPr>
      <w:r>
        <w:rPr>
          <w:rFonts w:hint="eastAsia"/>
          <w:szCs w:val="21"/>
        </w:rPr>
        <w:t xml:space="preserve">3. </w:t>
      </w:r>
      <w:r>
        <w:rPr>
          <w:szCs w:val="21"/>
        </w:rPr>
        <w:t>本合同壹式</w:t>
      </w:r>
      <w:r>
        <w:rPr>
          <w:rFonts w:hint="eastAsia"/>
          <w:szCs w:val="21"/>
          <w:u w:val="single"/>
        </w:rPr>
        <w:t>肆</w:t>
      </w:r>
      <w:r>
        <w:rPr>
          <w:szCs w:val="21"/>
        </w:rPr>
        <w:t>份，甲乙双方各执</w:t>
      </w:r>
      <w:r>
        <w:rPr>
          <w:rFonts w:hint="eastAsia"/>
          <w:szCs w:val="21"/>
          <w:u w:val="single"/>
        </w:rPr>
        <w:t>贰</w:t>
      </w:r>
      <w:r>
        <w:rPr>
          <w:szCs w:val="21"/>
        </w:rPr>
        <w:t>份</w:t>
      </w:r>
      <w:r>
        <w:rPr>
          <w:rFonts w:hint="eastAsia"/>
          <w:szCs w:val="21"/>
        </w:rPr>
        <w:t>，具有同等法律效力</w:t>
      </w:r>
      <w:r>
        <w:rPr>
          <w:szCs w:val="21"/>
        </w:rPr>
        <w:t>。</w:t>
      </w:r>
    </w:p>
    <w:p w14:paraId="4D24BAB0">
      <w:pPr>
        <w:spacing w:line="360" w:lineRule="exact"/>
        <w:ind w:firstLine="315" w:firstLineChars="150"/>
        <w:rPr>
          <w:szCs w:val="21"/>
        </w:rPr>
      </w:pPr>
      <w:r>
        <w:rPr>
          <w:rFonts w:hint="eastAsia"/>
          <w:szCs w:val="21"/>
        </w:rPr>
        <w:t>4. 本合同有效期：自合同生效之日起至双方合同义务履行完毕之日止。</w:t>
      </w:r>
    </w:p>
    <w:p w14:paraId="2DCAB622">
      <w:pPr>
        <w:pStyle w:val="3"/>
        <w:spacing w:before="0" w:after="0" w:line="360" w:lineRule="exact"/>
        <w:rPr>
          <w:sz w:val="21"/>
          <w:szCs w:val="21"/>
        </w:rPr>
      </w:pPr>
      <w:bookmarkStart w:id="13" w:name="_Toc48647684"/>
      <w:bookmarkStart w:id="14" w:name="_Toc48638953"/>
      <w:r>
        <w:rPr>
          <w:sz w:val="21"/>
          <w:szCs w:val="21"/>
        </w:rPr>
        <w:t>第</w:t>
      </w:r>
      <w:r>
        <w:rPr>
          <w:rFonts w:hint="eastAsia"/>
          <w:sz w:val="21"/>
          <w:szCs w:val="21"/>
        </w:rPr>
        <w:t>十三</w:t>
      </w:r>
      <w:r>
        <w:rPr>
          <w:sz w:val="21"/>
          <w:szCs w:val="21"/>
        </w:rPr>
        <w:t xml:space="preserve">条 </w:t>
      </w:r>
      <w:r>
        <w:rPr>
          <w:rFonts w:hint="eastAsia"/>
          <w:sz w:val="21"/>
          <w:szCs w:val="21"/>
        </w:rPr>
        <w:t>特别约定</w:t>
      </w:r>
      <w:bookmarkEnd w:id="13"/>
      <w:bookmarkEnd w:id="14"/>
    </w:p>
    <w:p w14:paraId="6944DEC6">
      <w:pPr>
        <w:spacing w:line="360" w:lineRule="exact"/>
        <w:ind w:firstLine="420" w:firstLineChars="200"/>
        <w:rPr>
          <w:szCs w:val="21"/>
        </w:rPr>
      </w:pPr>
      <w:r>
        <w:rPr>
          <w:rFonts w:hint="eastAsia"/>
          <w:szCs w:val="21"/>
        </w:rPr>
        <w:t>本特别约定是合同各方经协商后对合同其他条款的修改或补充，如有不一致，以特别约定为准。</w:t>
      </w:r>
    </w:p>
    <w:p w14:paraId="66CFE300">
      <w:pPr>
        <w:widowControl/>
        <w:autoSpaceDE w:val="0"/>
        <w:autoSpaceDN w:val="0"/>
        <w:adjustRightInd w:val="0"/>
        <w:spacing w:line="360" w:lineRule="exact"/>
        <w:ind w:firstLine="371" w:firstLineChars="177"/>
        <w:rPr>
          <w:bCs/>
          <w:kern w:val="0"/>
          <w:szCs w:val="21"/>
        </w:rPr>
      </w:pPr>
    </w:p>
    <w:p w14:paraId="44EBC570">
      <w:pPr>
        <w:widowControl/>
        <w:autoSpaceDE w:val="0"/>
        <w:autoSpaceDN w:val="0"/>
        <w:adjustRightInd w:val="0"/>
        <w:spacing w:line="360" w:lineRule="exact"/>
        <w:ind w:firstLine="371" w:firstLineChars="177"/>
        <w:rPr>
          <w:bCs/>
          <w:kern w:val="0"/>
          <w:szCs w:val="21"/>
        </w:rPr>
      </w:pPr>
      <w:r>
        <w:rPr>
          <w:bCs/>
          <w:kern w:val="0"/>
          <w:szCs w:val="21"/>
        </w:rPr>
        <w:t>双方已充分理解并同意本合同项下全部条款、权利、义务以及风险，且不存在任何其他不明条款，故签订本合同。</w:t>
      </w:r>
    </w:p>
    <w:p w14:paraId="2F14658A">
      <w:pPr>
        <w:widowControl/>
        <w:autoSpaceDE w:val="0"/>
        <w:autoSpaceDN w:val="0"/>
        <w:adjustRightInd w:val="0"/>
        <w:spacing w:line="360" w:lineRule="exact"/>
        <w:ind w:firstLine="371" w:firstLineChars="177"/>
        <w:rPr>
          <w:bCs/>
          <w:kern w:val="0"/>
          <w:szCs w:val="21"/>
        </w:rPr>
      </w:pPr>
      <w:r>
        <w:rPr>
          <w:bCs/>
          <w:kern w:val="0"/>
          <w:szCs w:val="21"/>
        </w:rPr>
        <w:t>以下无正文。</w:t>
      </w:r>
    </w:p>
    <w:p w14:paraId="27A2A70C">
      <w:pPr>
        <w:widowControl/>
        <w:autoSpaceDE w:val="0"/>
        <w:autoSpaceDN w:val="0"/>
        <w:adjustRightInd w:val="0"/>
        <w:spacing w:line="360" w:lineRule="exact"/>
        <w:rPr>
          <w:b/>
          <w:bCs/>
          <w:kern w:val="0"/>
          <w:szCs w:val="21"/>
        </w:rPr>
      </w:pP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0"/>
        <w:gridCol w:w="4084"/>
      </w:tblGrid>
      <w:tr w14:paraId="36666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5" w:hRule="atLeast"/>
          <w:jc w:val="center"/>
        </w:trPr>
        <w:tc>
          <w:tcPr>
            <w:tcW w:w="3990" w:type="dxa"/>
          </w:tcPr>
          <w:p w14:paraId="2E1D3B89">
            <w:pPr>
              <w:spacing w:line="360" w:lineRule="auto"/>
              <w:rPr>
                <w:b/>
                <w:szCs w:val="21"/>
              </w:rPr>
            </w:pPr>
            <w:r>
              <w:rPr>
                <w:b/>
                <w:szCs w:val="21"/>
              </w:rPr>
              <w:t>甲方（盖章）</w:t>
            </w:r>
            <w:r>
              <w:rPr>
                <w:szCs w:val="21"/>
              </w:rPr>
              <w:t>：清华大学</w:t>
            </w:r>
            <w:r>
              <w:rPr>
                <w:rFonts w:hint="eastAsia"/>
                <w:szCs w:val="21"/>
              </w:rPr>
              <w:t>深圳国际研究生院</w:t>
            </w:r>
          </w:p>
          <w:p w14:paraId="007BBC3A">
            <w:pPr>
              <w:spacing w:line="360" w:lineRule="auto"/>
              <w:rPr>
                <w:szCs w:val="21"/>
              </w:rPr>
            </w:pPr>
            <w:r>
              <w:rPr>
                <w:szCs w:val="21"/>
              </w:rPr>
              <w:t>地址：</w:t>
            </w:r>
            <w:r>
              <w:rPr>
                <w:rFonts w:hint="eastAsia"/>
                <w:szCs w:val="21"/>
              </w:rPr>
              <w:t>深圳市西丽深圳大学城清华校区A栋二楼</w:t>
            </w:r>
          </w:p>
          <w:p w14:paraId="1341B087">
            <w:pPr>
              <w:spacing w:line="360" w:lineRule="auto"/>
            </w:pPr>
            <w:r>
              <w:rPr>
                <w:szCs w:val="21"/>
              </w:rPr>
              <w:t>开户银行：</w:t>
            </w:r>
            <w:r>
              <w:rPr>
                <w:rFonts w:hint="eastAsia"/>
                <w:szCs w:val="21"/>
              </w:rPr>
              <w:t>平安银行深圳大学城支行(联行号:307584008257)</w:t>
            </w:r>
          </w:p>
          <w:p w14:paraId="3C70E228">
            <w:pPr>
              <w:spacing w:line="360" w:lineRule="auto"/>
              <w:rPr>
                <w:szCs w:val="21"/>
              </w:rPr>
            </w:pPr>
            <w:r>
              <w:rPr>
                <w:szCs w:val="21"/>
              </w:rPr>
              <w:t>税号：</w:t>
            </w:r>
          </w:p>
          <w:p w14:paraId="01A4B87D"/>
          <w:p w14:paraId="7B4D09E8">
            <w:pPr>
              <w:spacing w:line="360" w:lineRule="auto"/>
              <w:rPr>
                <w:szCs w:val="21"/>
              </w:rPr>
            </w:pPr>
            <w:r>
              <w:rPr>
                <w:rFonts w:hint="eastAsia"/>
                <w:szCs w:val="21"/>
              </w:rPr>
              <w:t>项目负责人（签字）：</w:t>
            </w:r>
          </w:p>
          <w:p w14:paraId="625031A7">
            <w:pPr>
              <w:spacing w:line="360" w:lineRule="auto"/>
              <w:rPr>
                <w:szCs w:val="21"/>
              </w:rPr>
            </w:pPr>
            <w:r>
              <w:rPr>
                <w:rFonts w:hint="eastAsia"/>
                <w:szCs w:val="21"/>
              </w:rPr>
              <w:t>联系人</w:t>
            </w:r>
            <w:r>
              <w:rPr>
                <w:szCs w:val="21"/>
              </w:rPr>
              <w:t>：</w:t>
            </w:r>
          </w:p>
          <w:p w14:paraId="38D9F74A">
            <w:pPr>
              <w:spacing w:line="360" w:lineRule="auto"/>
              <w:rPr>
                <w:szCs w:val="21"/>
              </w:rPr>
            </w:pPr>
            <w:r>
              <w:rPr>
                <w:szCs w:val="21"/>
              </w:rPr>
              <w:t>联系</w:t>
            </w:r>
            <w:r>
              <w:rPr>
                <w:rFonts w:hint="eastAsia"/>
                <w:szCs w:val="21"/>
              </w:rPr>
              <w:t>电话</w:t>
            </w:r>
            <w:r>
              <w:rPr>
                <w:szCs w:val="21"/>
              </w:rPr>
              <w:t>：</w:t>
            </w:r>
          </w:p>
          <w:p w14:paraId="3FF5021D">
            <w:pPr>
              <w:spacing w:line="360" w:lineRule="auto"/>
              <w:rPr>
                <w:szCs w:val="21"/>
                <w:u w:val="single"/>
              </w:rPr>
            </w:pPr>
            <w:r>
              <w:rPr>
                <w:szCs w:val="21"/>
              </w:rPr>
              <w:t>日期：</w:t>
            </w:r>
          </w:p>
        </w:tc>
        <w:tc>
          <w:tcPr>
            <w:tcW w:w="4084" w:type="dxa"/>
          </w:tcPr>
          <w:p w14:paraId="208C6E0F">
            <w:pPr>
              <w:spacing w:line="360" w:lineRule="auto"/>
              <w:rPr>
                <w:b/>
                <w:szCs w:val="21"/>
              </w:rPr>
            </w:pPr>
            <w:r>
              <w:rPr>
                <w:b/>
                <w:szCs w:val="21"/>
              </w:rPr>
              <w:t>乙方（盖章）</w:t>
            </w:r>
            <w:r>
              <w:rPr>
                <w:szCs w:val="21"/>
              </w:rPr>
              <w:t>：</w:t>
            </w:r>
          </w:p>
          <w:p w14:paraId="4BF3FE6B">
            <w:pPr>
              <w:spacing w:line="360" w:lineRule="auto"/>
              <w:rPr>
                <w:szCs w:val="21"/>
              </w:rPr>
            </w:pPr>
            <w:r>
              <w:rPr>
                <w:rFonts w:hint="eastAsia"/>
                <w:szCs w:val="21"/>
              </w:rPr>
              <w:t>名称</w:t>
            </w:r>
            <w:r>
              <w:rPr>
                <w:szCs w:val="21"/>
              </w:rPr>
              <w:t>：</w:t>
            </w:r>
          </w:p>
          <w:p w14:paraId="6F1BE6B5">
            <w:pPr>
              <w:spacing w:line="360" w:lineRule="auto"/>
              <w:rPr>
                <w:szCs w:val="21"/>
              </w:rPr>
            </w:pPr>
            <w:r>
              <w:rPr>
                <w:szCs w:val="21"/>
              </w:rPr>
              <w:t>法定代表人：</w:t>
            </w:r>
          </w:p>
          <w:p w14:paraId="26156333">
            <w:pPr>
              <w:spacing w:line="360" w:lineRule="auto"/>
              <w:rPr>
                <w:szCs w:val="21"/>
              </w:rPr>
            </w:pPr>
            <w:r>
              <w:rPr>
                <w:szCs w:val="21"/>
              </w:rPr>
              <w:t xml:space="preserve">地址： </w:t>
            </w:r>
          </w:p>
          <w:p w14:paraId="729AA342">
            <w:pPr>
              <w:spacing w:line="360" w:lineRule="auto"/>
              <w:rPr>
                <w:szCs w:val="21"/>
              </w:rPr>
            </w:pPr>
            <w:r>
              <w:rPr>
                <w:szCs w:val="21"/>
              </w:rPr>
              <w:t>开户银行：</w:t>
            </w:r>
          </w:p>
          <w:p w14:paraId="7A16AFE5">
            <w:pPr>
              <w:spacing w:line="360" w:lineRule="auto"/>
              <w:rPr>
                <w:szCs w:val="21"/>
              </w:rPr>
            </w:pPr>
            <w:r>
              <w:rPr>
                <w:szCs w:val="21"/>
              </w:rPr>
              <w:t>银行账号：</w:t>
            </w:r>
          </w:p>
          <w:p w14:paraId="3EF5C163">
            <w:pPr>
              <w:spacing w:line="360" w:lineRule="auto"/>
              <w:rPr>
                <w:szCs w:val="21"/>
              </w:rPr>
            </w:pPr>
          </w:p>
          <w:p w14:paraId="284D4336">
            <w:pPr>
              <w:spacing w:line="360" w:lineRule="auto"/>
              <w:rPr>
                <w:szCs w:val="21"/>
              </w:rPr>
            </w:pPr>
          </w:p>
          <w:p w14:paraId="2BB8B230">
            <w:pPr>
              <w:spacing w:line="360" w:lineRule="auto"/>
              <w:rPr>
                <w:szCs w:val="21"/>
              </w:rPr>
            </w:pPr>
            <w:r>
              <w:rPr>
                <w:rFonts w:hint="eastAsia"/>
                <w:szCs w:val="21"/>
              </w:rPr>
              <w:t>项目负责人（签字）：</w:t>
            </w:r>
          </w:p>
          <w:p w14:paraId="246B68A8">
            <w:pPr>
              <w:spacing w:line="360" w:lineRule="auto"/>
              <w:rPr>
                <w:szCs w:val="21"/>
              </w:rPr>
            </w:pPr>
            <w:r>
              <w:rPr>
                <w:szCs w:val="21"/>
              </w:rPr>
              <w:t>联系</w:t>
            </w:r>
            <w:r>
              <w:rPr>
                <w:rFonts w:hint="eastAsia"/>
                <w:szCs w:val="21"/>
              </w:rPr>
              <w:t>电话</w:t>
            </w:r>
            <w:r>
              <w:rPr>
                <w:szCs w:val="21"/>
              </w:rPr>
              <w:t xml:space="preserve">： </w:t>
            </w:r>
          </w:p>
          <w:p w14:paraId="726CC75B">
            <w:pPr>
              <w:spacing w:line="360" w:lineRule="auto"/>
              <w:rPr>
                <w:szCs w:val="21"/>
              </w:rPr>
            </w:pPr>
            <w:r>
              <w:rPr>
                <w:rFonts w:hint="eastAsia"/>
                <w:szCs w:val="21"/>
              </w:rPr>
              <w:t xml:space="preserve">日期： </w:t>
            </w:r>
            <w:r>
              <w:rPr>
                <w:szCs w:val="21"/>
              </w:rPr>
              <w:t xml:space="preserve">                                                                                                                                                                                                                                                                                                                                                                                                                                                                                                                                                                                                                                                                                                                                                                                                                                                                                                                                                                                                                                                                                                                                                                                                                                                                                                                                                                                                                                                                                                                                                                                                                                                                                                                                                                                                                                                                                                                                                                                                                                                                                                                                                                                                                                                                                                                                                                                                                                                                                                                                                                                                                                                                                                                                                                                                                                                                                                                                                                                                                                                                                                                                                                                                                                                                                                                                                                                                                                                                                                                                                                                                                                                                                                                                                                                                                                                                                                                                                                                                                                                                                                                                                                                                                </w:t>
            </w:r>
            <w:r>
              <w:rPr>
                <w:szCs w:val="21"/>
              </w:rPr>
              <w:t xml:space="preserve">                                                                                                                                                                                                                                                                                                                                                                                                                                                                                                                                                                                                                                                                                                                                                                                                                                 </w:t>
            </w:r>
          </w:p>
        </w:tc>
      </w:tr>
    </w:tbl>
    <w:p w14:paraId="561E001B">
      <w:pPr>
        <w:widowControl/>
        <w:spacing w:beforeLines="50" w:afterLines="100" w:line="360" w:lineRule="exact"/>
        <w:rPr>
          <w:b/>
          <w:bCs/>
          <w:kern w:val="0"/>
          <w:szCs w:val="21"/>
        </w:rPr>
      </w:pPr>
    </w:p>
    <w:sectPr>
      <w:footerReference r:id="rId5" w:type="default"/>
      <w:pgSz w:w="11906" w:h="16838"/>
      <w:pgMar w:top="1089" w:right="1418" w:bottom="1418" w:left="1758"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5-05-21T11:31:52Z" w:initials="">
    <w:p w14:paraId="1C1FC767">
      <w:pPr>
        <w:pStyle w:val="5"/>
        <w:rPr>
          <w:rFonts w:hint="default" w:eastAsia="宋体"/>
          <w:lang w:val="en-US" w:eastAsia="zh-CN"/>
        </w:rPr>
      </w:pPr>
      <w:r>
        <w:rPr>
          <w:rFonts w:hint="eastAsia"/>
          <w:lang w:val="en-US" w:eastAsia="zh-CN"/>
        </w:rPr>
        <w:t>一般不超过30%</w:t>
      </w:r>
    </w:p>
  </w:comment>
  <w:comment w:id="1" w:author="作者" w:date="2025-05-21T11:32:05Z" w:initials="">
    <w:p w14:paraId="6D8F5BBD">
      <w:pPr>
        <w:pStyle w:val="5"/>
        <w:rPr>
          <w:rFonts w:hint="eastAsia"/>
          <w:lang w:val="en-US" w:eastAsia="zh-CN"/>
        </w:rPr>
      </w:pPr>
      <w:r>
        <w:rPr>
          <w:rFonts w:hint="eastAsia"/>
          <w:lang w:val="en-US" w:eastAsia="zh-CN"/>
        </w:rPr>
        <w:t>一般不超过30%</w:t>
      </w:r>
    </w:p>
    <w:p w14:paraId="39ED8433">
      <w:pPr>
        <w:pStyle w:val="5"/>
        <w:rPr>
          <w:rFonts w:hint="default"/>
          <w:lang w:val="en-US" w:eastAsia="zh-CN"/>
        </w:rPr>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C1FC767" w15:done="0"/>
  <w15:commentEx w15:paraId="39ED843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0133424"/>
    </w:sdtPr>
    <w:sdtContent>
      <w:sdt>
        <w:sdtPr>
          <w:id w:val="1728636285"/>
        </w:sdtPr>
        <w:sdtContent>
          <w:p w14:paraId="48B8B751">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566136D8">
    <w:pPr>
      <w:pStyle w:val="8"/>
      <w:rPr>
        <w:sz w:val="24"/>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662322"/>
    <w:multiLevelType w:val="singleLevel"/>
    <w:tmpl w:val="3D662322"/>
    <w:lvl w:ilvl="0" w:tentative="0">
      <w:start w:val="3"/>
      <w:numFmt w:val="decimal"/>
      <w:suff w:val="space"/>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WPS Office" w15:userId="4040584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5"/>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72B"/>
    <w:rsid w:val="00016BA5"/>
    <w:rsid w:val="00017CC7"/>
    <w:rsid w:val="00022506"/>
    <w:rsid w:val="000240CE"/>
    <w:rsid w:val="00031C73"/>
    <w:rsid w:val="00032EA0"/>
    <w:rsid w:val="0005178E"/>
    <w:rsid w:val="000663FB"/>
    <w:rsid w:val="0006787C"/>
    <w:rsid w:val="00072E82"/>
    <w:rsid w:val="0008773D"/>
    <w:rsid w:val="000A246A"/>
    <w:rsid w:val="000A2BCB"/>
    <w:rsid w:val="000A5214"/>
    <w:rsid w:val="000B2234"/>
    <w:rsid w:val="000B2E23"/>
    <w:rsid w:val="000B54CD"/>
    <w:rsid w:val="000C07F8"/>
    <w:rsid w:val="000C3FC7"/>
    <w:rsid w:val="000D1BD9"/>
    <w:rsid w:val="000E14FF"/>
    <w:rsid w:val="000E2C99"/>
    <w:rsid w:val="00101D97"/>
    <w:rsid w:val="00105A80"/>
    <w:rsid w:val="00105B74"/>
    <w:rsid w:val="001170EB"/>
    <w:rsid w:val="001175D0"/>
    <w:rsid w:val="001318D9"/>
    <w:rsid w:val="00133462"/>
    <w:rsid w:val="0014163E"/>
    <w:rsid w:val="00141A5C"/>
    <w:rsid w:val="0015184B"/>
    <w:rsid w:val="00151F0A"/>
    <w:rsid w:val="0016499D"/>
    <w:rsid w:val="00165B67"/>
    <w:rsid w:val="00165BBA"/>
    <w:rsid w:val="00166875"/>
    <w:rsid w:val="00170D5A"/>
    <w:rsid w:val="00172A27"/>
    <w:rsid w:val="001750BE"/>
    <w:rsid w:val="00177D7F"/>
    <w:rsid w:val="00186A61"/>
    <w:rsid w:val="0019395F"/>
    <w:rsid w:val="00194F61"/>
    <w:rsid w:val="001A0F56"/>
    <w:rsid w:val="001A53BC"/>
    <w:rsid w:val="001B050B"/>
    <w:rsid w:val="001C26B5"/>
    <w:rsid w:val="001C4E7F"/>
    <w:rsid w:val="001C7BE0"/>
    <w:rsid w:val="001D0D58"/>
    <w:rsid w:val="001E53D6"/>
    <w:rsid w:val="001F0FF9"/>
    <w:rsid w:val="001F6F26"/>
    <w:rsid w:val="001F7CEB"/>
    <w:rsid w:val="00202473"/>
    <w:rsid w:val="002079A5"/>
    <w:rsid w:val="00225D4A"/>
    <w:rsid w:val="00235643"/>
    <w:rsid w:val="00246F0E"/>
    <w:rsid w:val="002619D3"/>
    <w:rsid w:val="00264004"/>
    <w:rsid w:val="00271916"/>
    <w:rsid w:val="00274322"/>
    <w:rsid w:val="00286883"/>
    <w:rsid w:val="00290224"/>
    <w:rsid w:val="00295424"/>
    <w:rsid w:val="002A00A9"/>
    <w:rsid w:val="002A07EB"/>
    <w:rsid w:val="002A2CE4"/>
    <w:rsid w:val="002B1563"/>
    <w:rsid w:val="002D2988"/>
    <w:rsid w:val="002D3271"/>
    <w:rsid w:val="002D5D19"/>
    <w:rsid w:val="002E1B15"/>
    <w:rsid w:val="002E542F"/>
    <w:rsid w:val="002E7DA8"/>
    <w:rsid w:val="002F0A3C"/>
    <w:rsid w:val="002F6003"/>
    <w:rsid w:val="00303603"/>
    <w:rsid w:val="003058B2"/>
    <w:rsid w:val="003064AA"/>
    <w:rsid w:val="00312D39"/>
    <w:rsid w:val="0033166A"/>
    <w:rsid w:val="003328E0"/>
    <w:rsid w:val="00336325"/>
    <w:rsid w:val="00346DAD"/>
    <w:rsid w:val="00347F36"/>
    <w:rsid w:val="00355FB9"/>
    <w:rsid w:val="003656DA"/>
    <w:rsid w:val="0037382E"/>
    <w:rsid w:val="00383A56"/>
    <w:rsid w:val="003841D1"/>
    <w:rsid w:val="00390277"/>
    <w:rsid w:val="00394BCF"/>
    <w:rsid w:val="00397CF1"/>
    <w:rsid w:val="003A2C32"/>
    <w:rsid w:val="003B7B32"/>
    <w:rsid w:val="003D4CDF"/>
    <w:rsid w:val="003D54AE"/>
    <w:rsid w:val="003D6F9A"/>
    <w:rsid w:val="003E3E0F"/>
    <w:rsid w:val="003F508E"/>
    <w:rsid w:val="003F7F80"/>
    <w:rsid w:val="0040445B"/>
    <w:rsid w:val="00404F40"/>
    <w:rsid w:val="00411BDC"/>
    <w:rsid w:val="00412943"/>
    <w:rsid w:val="00417C80"/>
    <w:rsid w:val="00426A49"/>
    <w:rsid w:val="00426C8A"/>
    <w:rsid w:val="0043056D"/>
    <w:rsid w:val="00430C28"/>
    <w:rsid w:val="00432E45"/>
    <w:rsid w:val="004336AC"/>
    <w:rsid w:val="00445466"/>
    <w:rsid w:val="00450881"/>
    <w:rsid w:val="004574F9"/>
    <w:rsid w:val="00484BF3"/>
    <w:rsid w:val="00485CEE"/>
    <w:rsid w:val="00486CE2"/>
    <w:rsid w:val="004929F4"/>
    <w:rsid w:val="00494F05"/>
    <w:rsid w:val="004A001F"/>
    <w:rsid w:val="004A482C"/>
    <w:rsid w:val="004A5D9F"/>
    <w:rsid w:val="004B4577"/>
    <w:rsid w:val="004C77A4"/>
    <w:rsid w:val="004D1574"/>
    <w:rsid w:val="004D4DE0"/>
    <w:rsid w:val="004E0550"/>
    <w:rsid w:val="004E6793"/>
    <w:rsid w:val="004F6CB3"/>
    <w:rsid w:val="0050565A"/>
    <w:rsid w:val="00506D70"/>
    <w:rsid w:val="0051050B"/>
    <w:rsid w:val="00533241"/>
    <w:rsid w:val="00541EA5"/>
    <w:rsid w:val="005520C6"/>
    <w:rsid w:val="00586043"/>
    <w:rsid w:val="00591C63"/>
    <w:rsid w:val="0059365C"/>
    <w:rsid w:val="0059726D"/>
    <w:rsid w:val="005B01A8"/>
    <w:rsid w:val="005B2CCA"/>
    <w:rsid w:val="005B3AB0"/>
    <w:rsid w:val="005C53EF"/>
    <w:rsid w:val="005C7ECD"/>
    <w:rsid w:val="005D3F52"/>
    <w:rsid w:val="005D6A3B"/>
    <w:rsid w:val="005E0EEA"/>
    <w:rsid w:val="005E2012"/>
    <w:rsid w:val="005E2AAE"/>
    <w:rsid w:val="005E5D96"/>
    <w:rsid w:val="005F5AEC"/>
    <w:rsid w:val="006003E2"/>
    <w:rsid w:val="00602A24"/>
    <w:rsid w:val="00602DFD"/>
    <w:rsid w:val="00612735"/>
    <w:rsid w:val="006244A3"/>
    <w:rsid w:val="0062748A"/>
    <w:rsid w:val="00633B70"/>
    <w:rsid w:val="00636110"/>
    <w:rsid w:val="00637AF6"/>
    <w:rsid w:val="0064149B"/>
    <w:rsid w:val="00644030"/>
    <w:rsid w:val="00645861"/>
    <w:rsid w:val="00657066"/>
    <w:rsid w:val="00663804"/>
    <w:rsid w:val="00680D5A"/>
    <w:rsid w:val="0068761A"/>
    <w:rsid w:val="0069505A"/>
    <w:rsid w:val="006954C0"/>
    <w:rsid w:val="006A0DE7"/>
    <w:rsid w:val="006A29DD"/>
    <w:rsid w:val="006B24E6"/>
    <w:rsid w:val="006D6510"/>
    <w:rsid w:val="006D7AF0"/>
    <w:rsid w:val="006E1001"/>
    <w:rsid w:val="00705CA9"/>
    <w:rsid w:val="0071330C"/>
    <w:rsid w:val="00715350"/>
    <w:rsid w:val="007232A0"/>
    <w:rsid w:val="00724230"/>
    <w:rsid w:val="00725FF1"/>
    <w:rsid w:val="00726BCD"/>
    <w:rsid w:val="00732DDC"/>
    <w:rsid w:val="00735CE8"/>
    <w:rsid w:val="007425DA"/>
    <w:rsid w:val="0075461E"/>
    <w:rsid w:val="00762E81"/>
    <w:rsid w:val="00765B54"/>
    <w:rsid w:val="00786FAA"/>
    <w:rsid w:val="0079007D"/>
    <w:rsid w:val="00796043"/>
    <w:rsid w:val="007A040D"/>
    <w:rsid w:val="007A5D58"/>
    <w:rsid w:val="007A764B"/>
    <w:rsid w:val="007B72F0"/>
    <w:rsid w:val="007C14B1"/>
    <w:rsid w:val="007E0355"/>
    <w:rsid w:val="007F4D83"/>
    <w:rsid w:val="007F7D43"/>
    <w:rsid w:val="00811A14"/>
    <w:rsid w:val="0083126F"/>
    <w:rsid w:val="008348D4"/>
    <w:rsid w:val="00846DA1"/>
    <w:rsid w:val="008653B9"/>
    <w:rsid w:val="00867A65"/>
    <w:rsid w:val="00874377"/>
    <w:rsid w:val="00885E34"/>
    <w:rsid w:val="008967D4"/>
    <w:rsid w:val="008A4505"/>
    <w:rsid w:val="008A7D99"/>
    <w:rsid w:val="008C5657"/>
    <w:rsid w:val="008D25B4"/>
    <w:rsid w:val="008D365B"/>
    <w:rsid w:val="008D3E21"/>
    <w:rsid w:val="008E1298"/>
    <w:rsid w:val="008F178A"/>
    <w:rsid w:val="008F6EEE"/>
    <w:rsid w:val="0090166B"/>
    <w:rsid w:val="00904FDC"/>
    <w:rsid w:val="009054B1"/>
    <w:rsid w:val="00913678"/>
    <w:rsid w:val="00913CF2"/>
    <w:rsid w:val="009166F1"/>
    <w:rsid w:val="00921012"/>
    <w:rsid w:val="009211FA"/>
    <w:rsid w:val="009257EE"/>
    <w:rsid w:val="00926072"/>
    <w:rsid w:val="0094390B"/>
    <w:rsid w:val="00943A00"/>
    <w:rsid w:val="0095352A"/>
    <w:rsid w:val="00960670"/>
    <w:rsid w:val="00960F45"/>
    <w:rsid w:val="00965C4F"/>
    <w:rsid w:val="00972526"/>
    <w:rsid w:val="00975887"/>
    <w:rsid w:val="00981C80"/>
    <w:rsid w:val="00984FBC"/>
    <w:rsid w:val="00987648"/>
    <w:rsid w:val="009902B6"/>
    <w:rsid w:val="009A0459"/>
    <w:rsid w:val="009A19B4"/>
    <w:rsid w:val="009A1CEA"/>
    <w:rsid w:val="009A3D86"/>
    <w:rsid w:val="009A517F"/>
    <w:rsid w:val="009A5348"/>
    <w:rsid w:val="009C003B"/>
    <w:rsid w:val="009C26DC"/>
    <w:rsid w:val="009C3170"/>
    <w:rsid w:val="009D0F8F"/>
    <w:rsid w:val="009D69F5"/>
    <w:rsid w:val="009D781C"/>
    <w:rsid w:val="009E0567"/>
    <w:rsid w:val="009F14AA"/>
    <w:rsid w:val="009F7D21"/>
    <w:rsid w:val="00A105D2"/>
    <w:rsid w:val="00A2006B"/>
    <w:rsid w:val="00A32514"/>
    <w:rsid w:val="00A41A41"/>
    <w:rsid w:val="00A4297C"/>
    <w:rsid w:val="00A429AC"/>
    <w:rsid w:val="00A43C3B"/>
    <w:rsid w:val="00A5672D"/>
    <w:rsid w:val="00A63123"/>
    <w:rsid w:val="00A65F65"/>
    <w:rsid w:val="00A661BC"/>
    <w:rsid w:val="00A74D27"/>
    <w:rsid w:val="00A84133"/>
    <w:rsid w:val="00A873B0"/>
    <w:rsid w:val="00A9066C"/>
    <w:rsid w:val="00A95D5E"/>
    <w:rsid w:val="00AA413D"/>
    <w:rsid w:val="00AB0DC0"/>
    <w:rsid w:val="00AC0F86"/>
    <w:rsid w:val="00AC2DE6"/>
    <w:rsid w:val="00AC65CF"/>
    <w:rsid w:val="00AD38A8"/>
    <w:rsid w:val="00AD6970"/>
    <w:rsid w:val="00AE23D4"/>
    <w:rsid w:val="00AE605F"/>
    <w:rsid w:val="00AE62CA"/>
    <w:rsid w:val="00AF5FB1"/>
    <w:rsid w:val="00B0733C"/>
    <w:rsid w:val="00B53547"/>
    <w:rsid w:val="00B5430F"/>
    <w:rsid w:val="00B56156"/>
    <w:rsid w:val="00B56E5F"/>
    <w:rsid w:val="00B649B8"/>
    <w:rsid w:val="00B703B7"/>
    <w:rsid w:val="00B731E1"/>
    <w:rsid w:val="00B7408B"/>
    <w:rsid w:val="00B7499E"/>
    <w:rsid w:val="00B87882"/>
    <w:rsid w:val="00B93998"/>
    <w:rsid w:val="00B94D70"/>
    <w:rsid w:val="00BA6616"/>
    <w:rsid w:val="00BA795E"/>
    <w:rsid w:val="00BB4C19"/>
    <w:rsid w:val="00BC11CA"/>
    <w:rsid w:val="00BC2C77"/>
    <w:rsid w:val="00BC7B91"/>
    <w:rsid w:val="00BD2C59"/>
    <w:rsid w:val="00BD400B"/>
    <w:rsid w:val="00BE2662"/>
    <w:rsid w:val="00BE54B6"/>
    <w:rsid w:val="00BF0F18"/>
    <w:rsid w:val="00C14720"/>
    <w:rsid w:val="00C1662E"/>
    <w:rsid w:val="00C16D95"/>
    <w:rsid w:val="00C17497"/>
    <w:rsid w:val="00C2615A"/>
    <w:rsid w:val="00C42E12"/>
    <w:rsid w:val="00C447CF"/>
    <w:rsid w:val="00C5693B"/>
    <w:rsid w:val="00C56CB6"/>
    <w:rsid w:val="00C65BDB"/>
    <w:rsid w:val="00C7139E"/>
    <w:rsid w:val="00C753F9"/>
    <w:rsid w:val="00C76D24"/>
    <w:rsid w:val="00C85DD1"/>
    <w:rsid w:val="00C86AA3"/>
    <w:rsid w:val="00C932E7"/>
    <w:rsid w:val="00CB47EB"/>
    <w:rsid w:val="00CD0815"/>
    <w:rsid w:val="00CD75DA"/>
    <w:rsid w:val="00CE270C"/>
    <w:rsid w:val="00CE4B5B"/>
    <w:rsid w:val="00CE6CBF"/>
    <w:rsid w:val="00CF74F8"/>
    <w:rsid w:val="00D04613"/>
    <w:rsid w:val="00D12FD5"/>
    <w:rsid w:val="00D24245"/>
    <w:rsid w:val="00D25BB5"/>
    <w:rsid w:val="00D43184"/>
    <w:rsid w:val="00D501F9"/>
    <w:rsid w:val="00D517E0"/>
    <w:rsid w:val="00D56900"/>
    <w:rsid w:val="00D66B21"/>
    <w:rsid w:val="00D73E58"/>
    <w:rsid w:val="00D75280"/>
    <w:rsid w:val="00D76CD8"/>
    <w:rsid w:val="00D82314"/>
    <w:rsid w:val="00D85241"/>
    <w:rsid w:val="00D91A54"/>
    <w:rsid w:val="00D9410A"/>
    <w:rsid w:val="00D9739D"/>
    <w:rsid w:val="00D973AE"/>
    <w:rsid w:val="00DA08AF"/>
    <w:rsid w:val="00DC0A12"/>
    <w:rsid w:val="00DC4E39"/>
    <w:rsid w:val="00DD2C8B"/>
    <w:rsid w:val="00DD4671"/>
    <w:rsid w:val="00DE04C1"/>
    <w:rsid w:val="00DE1181"/>
    <w:rsid w:val="00DE1D5E"/>
    <w:rsid w:val="00DE42F9"/>
    <w:rsid w:val="00DF1B87"/>
    <w:rsid w:val="00DF267C"/>
    <w:rsid w:val="00DF476A"/>
    <w:rsid w:val="00DF7F2E"/>
    <w:rsid w:val="00E00652"/>
    <w:rsid w:val="00E140C5"/>
    <w:rsid w:val="00E257DD"/>
    <w:rsid w:val="00E33AE6"/>
    <w:rsid w:val="00E43BB1"/>
    <w:rsid w:val="00E57AEF"/>
    <w:rsid w:val="00E603AD"/>
    <w:rsid w:val="00E60647"/>
    <w:rsid w:val="00E61DD8"/>
    <w:rsid w:val="00E63F59"/>
    <w:rsid w:val="00E66D8C"/>
    <w:rsid w:val="00E716D4"/>
    <w:rsid w:val="00E7762E"/>
    <w:rsid w:val="00E82CD8"/>
    <w:rsid w:val="00E851CD"/>
    <w:rsid w:val="00E91929"/>
    <w:rsid w:val="00EA0943"/>
    <w:rsid w:val="00EA5ABC"/>
    <w:rsid w:val="00EB0DE4"/>
    <w:rsid w:val="00EB1E14"/>
    <w:rsid w:val="00EB5186"/>
    <w:rsid w:val="00EB568F"/>
    <w:rsid w:val="00ED2196"/>
    <w:rsid w:val="00ED2A41"/>
    <w:rsid w:val="00ED3AD5"/>
    <w:rsid w:val="00EE0EAC"/>
    <w:rsid w:val="00EE35C3"/>
    <w:rsid w:val="00EE406C"/>
    <w:rsid w:val="00F005E3"/>
    <w:rsid w:val="00F170AA"/>
    <w:rsid w:val="00F20E43"/>
    <w:rsid w:val="00F24E21"/>
    <w:rsid w:val="00F2668B"/>
    <w:rsid w:val="00F267E3"/>
    <w:rsid w:val="00F32548"/>
    <w:rsid w:val="00F45F17"/>
    <w:rsid w:val="00F51764"/>
    <w:rsid w:val="00F62267"/>
    <w:rsid w:val="00F62B74"/>
    <w:rsid w:val="00F72727"/>
    <w:rsid w:val="00F83EAD"/>
    <w:rsid w:val="00F9554F"/>
    <w:rsid w:val="00FA229A"/>
    <w:rsid w:val="00FA4661"/>
    <w:rsid w:val="00FB2F9E"/>
    <w:rsid w:val="00FD28C6"/>
    <w:rsid w:val="00FD3561"/>
    <w:rsid w:val="00FD4C7A"/>
    <w:rsid w:val="00FF3F37"/>
    <w:rsid w:val="00FF5E92"/>
    <w:rsid w:val="010F3D13"/>
    <w:rsid w:val="02BA0356"/>
    <w:rsid w:val="05F620FA"/>
    <w:rsid w:val="06DF5D71"/>
    <w:rsid w:val="083E4D1A"/>
    <w:rsid w:val="09F540DA"/>
    <w:rsid w:val="0A743F50"/>
    <w:rsid w:val="0B77617B"/>
    <w:rsid w:val="0DEE5247"/>
    <w:rsid w:val="102F573B"/>
    <w:rsid w:val="110875D3"/>
    <w:rsid w:val="1CF42502"/>
    <w:rsid w:val="1E3366CF"/>
    <w:rsid w:val="20DA2DD7"/>
    <w:rsid w:val="27343636"/>
    <w:rsid w:val="27421CD9"/>
    <w:rsid w:val="28C236B5"/>
    <w:rsid w:val="2C650E1C"/>
    <w:rsid w:val="38784F5E"/>
    <w:rsid w:val="399017AB"/>
    <w:rsid w:val="3A152A7F"/>
    <w:rsid w:val="3CEB200D"/>
    <w:rsid w:val="3F7016A4"/>
    <w:rsid w:val="479C29E6"/>
    <w:rsid w:val="47EA68AB"/>
    <w:rsid w:val="48C75195"/>
    <w:rsid w:val="4B2B1143"/>
    <w:rsid w:val="4B8A211B"/>
    <w:rsid w:val="4D0B6F92"/>
    <w:rsid w:val="56F75D8C"/>
    <w:rsid w:val="5A0F00E7"/>
    <w:rsid w:val="5A9C5299"/>
    <w:rsid w:val="5AB67A1C"/>
    <w:rsid w:val="5AF82C36"/>
    <w:rsid w:val="5E213F9B"/>
    <w:rsid w:val="612A1851"/>
    <w:rsid w:val="61F3322C"/>
    <w:rsid w:val="63346C1D"/>
    <w:rsid w:val="64FB3478"/>
    <w:rsid w:val="654F1EFE"/>
    <w:rsid w:val="655630B8"/>
    <w:rsid w:val="6AE7027A"/>
    <w:rsid w:val="6BD95CA4"/>
    <w:rsid w:val="768C1B72"/>
    <w:rsid w:val="77D32C41"/>
    <w:rsid w:val="7AA436AD"/>
    <w:rsid w:val="7DEC4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Document Map"/>
    <w:basedOn w:val="1"/>
    <w:qFormat/>
    <w:uiPriority w:val="0"/>
    <w:pPr>
      <w:shd w:val="clear" w:color="auto" w:fill="000080"/>
    </w:pPr>
  </w:style>
  <w:style w:type="paragraph" w:styleId="5">
    <w:name w:val="annotation text"/>
    <w:basedOn w:val="1"/>
    <w:link w:val="25"/>
    <w:qFormat/>
    <w:uiPriority w:val="0"/>
    <w:pPr>
      <w:jc w:val="left"/>
    </w:pPr>
  </w:style>
  <w:style w:type="paragraph" w:styleId="6">
    <w:name w:val="Date"/>
    <w:basedOn w:val="1"/>
    <w:next w:val="1"/>
    <w:link w:val="21"/>
    <w:qFormat/>
    <w:uiPriority w:val="0"/>
    <w:pPr>
      <w:ind w:left="100" w:leftChars="2500"/>
    </w:pPr>
    <w:rPr>
      <w:rFonts w:ascii="宋体" w:hAnsi="宋体"/>
      <w:sz w:val="36"/>
      <w:szCs w:val="24"/>
    </w:rPr>
  </w:style>
  <w:style w:type="paragraph" w:styleId="7">
    <w:name w:val="Balloon Text"/>
    <w:basedOn w:val="1"/>
    <w:qFormat/>
    <w:uiPriority w:val="0"/>
    <w:rPr>
      <w:sz w:val="18"/>
      <w:szCs w:val="18"/>
    </w:rPr>
  </w:style>
  <w:style w:type="paragraph" w:styleId="8">
    <w:name w:val="footer"/>
    <w:basedOn w:val="1"/>
    <w:link w:val="18"/>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rPr>
      <w:szCs w:val="24"/>
    </w:rPr>
  </w:style>
  <w:style w:type="paragraph" w:styleId="11">
    <w:name w:val="toc 2"/>
    <w:basedOn w:val="1"/>
    <w:next w:val="1"/>
    <w:qFormat/>
    <w:uiPriority w:val="39"/>
    <w:pPr>
      <w:ind w:left="420" w:leftChars="200"/>
    </w:pPr>
  </w:style>
  <w:style w:type="paragraph" w:styleId="12">
    <w:name w:val="annotation subject"/>
    <w:basedOn w:val="5"/>
    <w:next w:val="5"/>
    <w:link w:val="26"/>
    <w:semiHidden/>
    <w:unhideWhenUsed/>
    <w:qFormat/>
    <w:uiPriority w:val="0"/>
    <w:rPr>
      <w:b/>
      <w:bCs/>
    </w:rPr>
  </w:style>
  <w:style w:type="table" w:styleId="14">
    <w:name w:val="Table Grid"/>
    <w:basedOn w:val="1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unhideWhenUsed/>
    <w:qFormat/>
    <w:uiPriority w:val="99"/>
    <w:rPr>
      <w:color w:val="0563C1"/>
      <w:u w:val="single"/>
    </w:rPr>
  </w:style>
  <w:style w:type="character" w:styleId="17">
    <w:name w:val="annotation reference"/>
    <w:basedOn w:val="15"/>
    <w:qFormat/>
    <w:uiPriority w:val="0"/>
    <w:rPr>
      <w:sz w:val="21"/>
      <w:szCs w:val="21"/>
    </w:rPr>
  </w:style>
  <w:style w:type="character" w:customStyle="1" w:styleId="18">
    <w:name w:val="页脚 Char"/>
    <w:basedOn w:val="15"/>
    <w:link w:val="8"/>
    <w:qFormat/>
    <w:uiPriority w:val="99"/>
    <w:rPr>
      <w:kern w:val="2"/>
      <w:sz w:val="18"/>
      <w:szCs w:val="18"/>
    </w:rPr>
  </w:style>
  <w:style w:type="paragraph" w:styleId="19">
    <w:name w:val="List Paragraph"/>
    <w:basedOn w:val="1"/>
    <w:qFormat/>
    <w:uiPriority w:val="99"/>
    <w:pPr>
      <w:ind w:firstLine="420" w:firstLineChars="200"/>
    </w:pPr>
  </w:style>
  <w:style w:type="paragraph" w:customStyle="1" w:styleId="20">
    <w:name w:val="AONormal"/>
    <w:qFormat/>
    <w:uiPriority w:val="0"/>
    <w:pPr>
      <w:autoSpaceDE w:val="0"/>
      <w:autoSpaceDN w:val="0"/>
      <w:adjustRightInd w:val="0"/>
      <w:spacing w:line="260" w:lineRule="atLeast"/>
    </w:pPr>
    <w:rPr>
      <w:rFonts w:ascii="Times New Roman" w:hAnsi="Times New Roman" w:eastAsia="宋体" w:cs="Times New Roman"/>
      <w:sz w:val="22"/>
      <w:szCs w:val="22"/>
      <w:lang w:val="en-GB" w:eastAsia="zh-CN" w:bidi="ar-SA"/>
    </w:rPr>
  </w:style>
  <w:style w:type="character" w:customStyle="1" w:styleId="21">
    <w:name w:val="日期 Char"/>
    <w:basedOn w:val="15"/>
    <w:link w:val="6"/>
    <w:qFormat/>
    <w:uiPriority w:val="0"/>
    <w:rPr>
      <w:rFonts w:ascii="宋体" w:hAnsi="宋体"/>
      <w:kern w:val="2"/>
      <w:sz w:val="36"/>
      <w:szCs w:val="24"/>
    </w:rPr>
  </w:style>
  <w:style w:type="character" w:customStyle="1" w:styleId="22">
    <w:name w:val="标题 1 Char"/>
    <w:basedOn w:val="15"/>
    <w:link w:val="2"/>
    <w:qFormat/>
    <w:uiPriority w:val="0"/>
    <w:rPr>
      <w:b/>
      <w:bCs/>
      <w:kern w:val="44"/>
      <w:sz w:val="44"/>
      <w:szCs w:val="44"/>
    </w:rPr>
  </w:style>
  <w:style w:type="paragraph" w:customStyle="1" w:styleId="23">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24">
    <w:name w:val="标题 2 Char"/>
    <w:basedOn w:val="15"/>
    <w:link w:val="3"/>
    <w:qFormat/>
    <w:uiPriority w:val="0"/>
    <w:rPr>
      <w:rFonts w:asciiTheme="majorHAnsi" w:hAnsiTheme="majorHAnsi" w:eastAsiaTheme="majorEastAsia" w:cstheme="majorBidi"/>
      <w:b/>
      <w:bCs/>
      <w:kern w:val="2"/>
      <w:sz w:val="32"/>
      <w:szCs w:val="32"/>
    </w:rPr>
  </w:style>
  <w:style w:type="character" w:customStyle="1" w:styleId="25">
    <w:name w:val="批注文字 Char"/>
    <w:basedOn w:val="15"/>
    <w:link w:val="5"/>
    <w:qFormat/>
    <w:uiPriority w:val="0"/>
    <w:rPr>
      <w:kern w:val="2"/>
      <w:sz w:val="21"/>
    </w:rPr>
  </w:style>
  <w:style w:type="character" w:customStyle="1" w:styleId="26">
    <w:name w:val="批注主题 Char"/>
    <w:basedOn w:val="25"/>
    <w:link w:val="12"/>
    <w:semiHidden/>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0CA35-C325-4DE2-92C2-38C801111214}">
  <ds:schemaRefs/>
</ds:datastoreItem>
</file>

<file path=docProps/app.xml><?xml version="1.0" encoding="utf-8"?>
<Properties xmlns="http://schemas.openxmlformats.org/officeDocument/2006/extended-properties" xmlns:vt="http://schemas.openxmlformats.org/officeDocument/2006/docPropsVTypes">
  <Template>Normal</Template>
  <Company>lsl</Company>
  <Pages>4</Pages>
  <Words>3045</Words>
  <Characters>3090</Characters>
  <Lines>59</Lines>
  <Paragraphs>16</Paragraphs>
  <TotalTime>0</TotalTime>
  <ScaleCrop>false</ScaleCrop>
  <LinksUpToDate>false</LinksUpToDate>
  <CharactersWithSpaces>8344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2023-05-22T08:10:00Z</dcterms:created>
  <dc:creator>qck</dc:creator>
  <cp:lastModifiedBy>作者</cp:lastModifiedBy>
  <cp:lastPrinted>2020-09-18T01:08:00Z</cp:lastPrinted>
  <dcterms:modified xsi:type="dcterms:W3CDTF">2025-05-21T03:32:13Z</dcterms:modified>
  <dc:title>三 工矿产品订货合同</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eyJoZGlkIjoiODI3ZGNmMTBmYjU1ZGU3Zjk4Y2E1YmE1NWMzYjliZmMiLCJ1c2VySWQiOiIyOTI3ODM5OTgifQ==</vt:lpwstr>
  </property>
  <property fmtid="{D5CDD505-2E9C-101B-9397-08002B2CF9AE}" pid="4" name="ICV">
    <vt:lpwstr>B443F3172D35408CAD3343ECAD7CFEDF_13</vt:lpwstr>
  </property>
</Properties>
</file>