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8AB04">
      <w:pPr>
        <w:widowControl/>
        <w:adjustRightInd w:val="0"/>
        <w:snapToGrid w:val="0"/>
        <w:spacing w:line="360" w:lineRule="auto"/>
        <w:jc w:val="center"/>
        <w:rPr>
          <w:rFonts w:ascii="宋体" w:hAnsi="宋体" w:cs="宋体"/>
          <w:b/>
          <w:bCs/>
          <w:kern w:val="0"/>
          <w:sz w:val="32"/>
          <w:szCs w:val="32"/>
        </w:rPr>
      </w:pPr>
      <w:r>
        <w:rPr>
          <w:rFonts w:hint="eastAsia" w:ascii="宋体" w:hAnsi="宋体" w:cs="宋体"/>
          <w:b/>
          <w:bCs/>
          <w:kern w:val="0"/>
          <w:sz w:val="32"/>
          <w:szCs w:val="32"/>
        </w:rPr>
        <w:t>租赁合同</w:t>
      </w:r>
    </w:p>
    <w:p w14:paraId="30187C6A">
      <w:pPr>
        <w:widowControl/>
        <w:snapToGrid w:val="0"/>
        <w:spacing w:line="480" w:lineRule="auto"/>
        <w:jc w:val="right"/>
        <w:rPr>
          <w:rFonts w:ascii="宋体" w:hAnsi="宋体" w:cs="宋体"/>
          <w:b/>
          <w:bCs/>
          <w:kern w:val="0"/>
          <w:sz w:val="32"/>
          <w:szCs w:val="32"/>
        </w:rPr>
      </w:pPr>
      <w:r>
        <w:rPr>
          <w:rFonts w:hint="eastAsia" w:ascii="宋体" w:hAnsi="宋体" w:cs="宋体"/>
          <w:szCs w:val="21"/>
        </w:rPr>
        <w:t>签订地点：深圳</w:t>
      </w:r>
    </w:p>
    <w:p w14:paraId="000EAEAB">
      <w:pPr>
        <w:spacing w:line="480" w:lineRule="auto"/>
        <w:rPr>
          <w:b/>
          <w:bCs/>
          <w:kern w:val="0"/>
          <w:sz w:val="24"/>
          <w:u w:val="single"/>
        </w:rPr>
      </w:pPr>
      <w:r>
        <w:rPr>
          <w:b/>
          <w:bCs/>
          <w:kern w:val="0"/>
          <w:sz w:val="24"/>
        </w:rPr>
        <w:t>甲方（</w:t>
      </w:r>
      <w:r>
        <w:rPr>
          <w:rFonts w:hint="eastAsia"/>
          <w:b/>
          <w:bCs/>
          <w:kern w:val="0"/>
          <w:sz w:val="24"/>
        </w:rPr>
        <w:t>租赁</w:t>
      </w:r>
      <w:r>
        <w:rPr>
          <w:b/>
          <w:bCs/>
          <w:kern w:val="0"/>
          <w:sz w:val="24"/>
        </w:rPr>
        <w:t>方）:  清华大学</w:t>
      </w:r>
      <w:r>
        <w:rPr>
          <w:rFonts w:hint="eastAsia"/>
          <w:b/>
          <w:bCs/>
          <w:kern w:val="0"/>
          <w:sz w:val="24"/>
        </w:rPr>
        <w:t>深圳国际研究生院</w:t>
      </w:r>
    </w:p>
    <w:p w14:paraId="5DDBE16F">
      <w:pPr>
        <w:spacing w:afterLines="100" w:line="480" w:lineRule="auto"/>
        <w:rPr>
          <w:b/>
          <w:bCs/>
          <w:kern w:val="0"/>
          <w:sz w:val="24"/>
        </w:rPr>
      </w:pPr>
      <w:r>
        <w:rPr>
          <w:b/>
          <w:bCs/>
          <w:kern w:val="0"/>
          <w:sz w:val="24"/>
        </w:rPr>
        <w:t>乙方（</w:t>
      </w:r>
      <w:r>
        <w:rPr>
          <w:rFonts w:hint="eastAsia"/>
          <w:b/>
          <w:bCs/>
          <w:kern w:val="0"/>
          <w:sz w:val="24"/>
        </w:rPr>
        <w:t>出租</w:t>
      </w:r>
      <w:r>
        <w:rPr>
          <w:b/>
          <w:bCs/>
          <w:kern w:val="0"/>
          <w:sz w:val="24"/>
        </w:rPr>
        <w:t>方）:</w:t>
      </w:r>
      <w:r>
        <w:rPr>
          <w:kern w:val="0"/>
          <w:sz w:val="24"/>
        </w:rPr>
        <w:t xml:space="preserve"> </w:t>
      </w:r>
      <w:r>
        <w:rPr>
          <w:kern w:val="0"/>
          <w:sz w:val="24"/>
          <w:u w:val="single"/>
        </w:rPr>
        <w:t xml:space="preserve">                             </w:t>
      </w:r>
    </w:p>
    <w:p w14:paraId="2119B398">
      <w:pPr>
        <w:adjustRightInd w:val="0"/>
        <w:snapToGrid w:val="0"/>
        <w:spacing w:afterLines="50" w:line="360" w:lineRule="auto"/>
        <w:ind w:firstLine="420" w:firstLineChars="200"/>
        <w:rPr>
          <w:szCs w:val="21"/>
        </w:rPr>
      </w:pPr>
      <w:r>
        <w:rPr>
          <w:szCs w:val="21"/>
        </w:rPr>
        <w:t>根据《中华人民共和国</w:t>
      </w:r>
      <w:r>
        <w:rPr>
          <w:rFonts w:hint="eastAsia"/>
          <w:szCs w:val="21"/>
        </w:rPr>
        <w:t>民法典</w:t>
      </w:r>
      <w:r>
        <w:rPr>
          <w:szCs w:val="21"/>
        </w:rPr>
        <w:t>》</w:t>
      </w:r>
      <w:r>
        <w:rPr>
          <w:rFonts w:hint="eastAsia"/>
          <w:szCs w:val="21"/>
        </w:rPr>
        <w:t>、</w:t>
      </w:r>
      <w:r>
        <w:rPr>
          <w:rFonts w:hint="eastAsia" w:asciiTheme="minorEastAsia" w:hAnsiTheme="minorEastAsia" w:eastAsiaTheme="minorEastAsia"/>
          <w:szCs w:val="21"/>
        </w:rPr>
        <w:t>《深圳经济特区政府采购条例》</w:t>
      </w:r>
      <w:r>
        <w:rPr>
          <w:szCs w:val="21"/>
        </w:rPr>
        <w:t>及其他相关法律法规，甲乙双方本着自愿公平、诚实信用的原则，经双方充分、友好协商，签订本合同，以供双方恪守履行。</w:t>
      </w:r>
    </w:p>
    <w:p w14:paraId="76A09A32">
      <w:pPr>
        <w:widowControl/>
        <w:adjustRightInd w:val="0"/>
        <w:snapToGrid w:val="0"/>
        <w:spacing w:beforeLines="50" w:afterLines="50" w:line="360" w:lineRule="exact"/>
        <w:jc w:val="left"/>
        <w:rPr>
          <w:b/>
          <w:bCs/>
          <w:szCs w:val="21"/>
        </w:rPr>
      </w:pPr>
      <w:r>
        <w:rPr>
          <w:rFonts w:hint="eastAsia" w:ascii="宋体" w:hAnsi="宋体"/>
          <w:b/>
          <w:kern w:val="0"/>
          <w:szCs w:val="21"/>
        </w:rPr>
        <w:t xml:space="preserve">一、租赁合同标的 </w:t>
      </w:r>
    </w:p>
    <w:tbl>
      <w:tblPr>
        <w:tblStyle w:val="8"/>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60"/>
        <w:gridCol w:w="1210"/>
        <w:gridCol w:w="880"/>
        <w:gridCol w:w="960"/>
        <w:gridCol w:w="980"/>
        <w:gridCol w:w="1100"/>
        <w:gridCol w:w="900"/>
        <w:gridCol w:w="720"/>
      </w:tblGrid>
      <w:tr w14:paraId="2FB3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shd w:val="clear" w:color="auto" w:fill="auto"/>
            <w:vAlign w:val="center"/>
          </w:tcPr>
          <w:p w14:paraId="7D7BE977">
            <w:pPr>
              <w:spacing w:line="360" w:lineRule="auto"/>
              <w:jc w:val="center"/>
              <w:rPr>
                <w:b/>
                <w:szCs w:val="21"/>
              </w:rPr>
            </w:pPr>
            <w:r>
              <w:rPr>
                <w:rFonts w:hint="eastAsia"/>
                <w:b/>
                <w:szCs w:val="21"/>
              </w:rPr>
              <w:t>序号</w:t>
            </w:r>
          </w:p>
        </w:tc>
        <w:tc>
          <w:tcPr>
            <w:tcW w:w="1460" w:type="dxa"/>
            <w:shd w:val="clear" w:color="auto" w:fill="auto"/>
            <w:vAlign w:val="center"/>
          </w:tcPr>
          <w:p w14:paraId="3945013C">
            <w:pPr>
              <w:spacing w:line="360" w:lineRule="auto"/>
              <w:jc w:val="center"/>
              <w:rPr>
                <w:b/>
                <w:szCs w:val="21"/>
              </w:rPr>
            </w:pPr>
            <w:r>
              <w:rPr>
                <w:rFonts w:hint="eastAsia"/>
                <w:b/>
                <w:szCs w:val="21"/>
              </w:rPr>
              <w:t>货物</w:t>
            </w:r>
            <w:r>
              <w:rPr>
                <w:b/>
                <w:szCs w:val="21"/>
              </w:rPr>
              <w:t>名称</w:t>
            </w:r>
          </w:p>
        </w:tc>
        <w:tc>
          <w:tcPr>
            <w:tcW w:w="1210" w:type="dxa"/>
            <w:shd w:val="clear" w:color="auto" w:fill="auto"/>
            <w:vAlign w:val="center"/>
          </w:tcPr>
          <w:p w14:paraId="7EEEE2B8">
            <w:pPr>
              <w:jc w:val="center"/>
              <w:rPr>
                <w:b/>
                <w:szCs w:val="21"/>
              </w:rPr>
            </w:pPr>
            <w:r>
              <w:rPr>
                <w:rFonts w:hint="eastAsia"/>
                <w:b/>
                <w:szCs w:val="21"/>
              </w:rPr>
              <w:t>品牌、</w:t>
            </w:r>
          </w:p>
          <w:p w14:paraId="622255EB">
            <w:pPr>
              <w:jc w:val="center"/>
              <w:rPr>
                <w:b/>
                <w:szCs w:val="21"/>
              </w:rPr>
            </w:pPr>
            <w:r>
              <w:rPr>
                <w:rFonts w:hint="eastAsia"/>
                <w:b/>
                <w:szCs w:val="21"/>
              </w:rPr>
              <w:t>规格</w:t>
            </w:r>
            <w:r>
              <w:rPr>
                <w:b/>
                <w:szCs w:val="21"/>
              </w:rPr>
              <w:t>型号</w:t>
            </w:r>
          </w:p>
        </w:tc>
        <w:tc>
          <w:tcPr>
            <w:tcW w:w="880" w:type="dxa"/>
            <w:shd w:val="clear" w:color="auto" w:fill="auto"/>
            <w:vAlign w:val="center"/>
          </w:tcPr>
          <w:p w14:paraId="06B8DDFF">
            <w:pPr>
              <w:jc w:val="center"/>
              <w:rPr>
                <w:b/>
                <w:szCs w:val="21"/>
              </w:rPr>
            </w:pPr>
            <w:r>
              <w:rPr>
                <w:rFonts w:hint="eastAsia"/>
                <w:b/>
                <w:szCs w:val="21"/>
              </w:rPr>
              <w:t>生产</w:t>
            </w:r>
          </w:p>
          <w:p w14:paraId="28401B3C">
            <w:pPr>
              <w:jc w:val="center"/>
              <w:rPr>
                <w:b/>
                <w:szCs w:val="21"/>
              </w:rPr>
            </w:pPr>
            <w:r>
              <w:rPr>
                <w:rFonts w:hint="eastAsia"/>
                <w:b/>
                <w:szCs w:val="21"/>
              </w:rPr>
              <w:t>厂家</w:t>
            </w:r>
          </w:p>
        </w:tc>
        <w:tc>
          <w:tcPr>
            <w:tcW w:w="960" w:type="dxa"/>
            <w:shd w:val="clear" w:color="auto" w:fill="auto"/>
            <w:vAlign w:val="center"/>
          </w:tcPr>
          <w:p w14:paraId="18EA2B82">
            <w:pPr>
              <w:jc w:val="center"/>
              <w:rPr>
                <w:b/>
                <w:szCs w:val="21"/>
              </w:rPr>
            </w:pPr>
            <w:r>
              <w:rPr>
                <w:rFonts w:hint="eastAsia"/>
                <w:b/>
                <w:szCs w:val="21"/>
              </w:rPr>
              <w:t>原单价（元）</w:t>
            </w:r>
          </w:p>
        </w:tc>
        <w:tc>
          <w:tcPr>
            <w:tcW w:w="980" w:type="dxa"/>
            <w:vAlign w:val="center"/>
          </w:tcPr>
          <w:p w14:paraId="17721845">
            <w:pPr>
              <w:jc w:val="center"/>
              <w:rPr>
                <w:b/>
                <w:szCs w:val="21"/>
              </w:rPr>
            </w:pPr>
            <w:r>
              <w:rPr>
                <w:rFonts w:hint="eastAsia"/>
                <w:b/>
                <w:szCs w:val="21"/>
              </w:rPr>
              <w:t>数量</w:t>
            </w:r>
          </w:p>
          <w:p w14:paraId="63573EB1">
            <w:pPr>
              <w:jc w:val="center"/>
              <w:rPr>
                <w:b/>
                <w:szCs w:val="21"/>
              </w:rPr>
            </w:pPr>
            <w:r>
              <w:rPr>
                <w:rFonts w:hint="eastAsia"/>
                <w:b/>
                <w:szCs w:val="21"/>
              </w:rPr>
              <w:t>（单位）</w:t>
            </w:r>
          </w:p>
        </w:tc>
        <w:tc>
          <w:tcPr>
            <w:tcW w:w="1100" w:type="dxa"/>
            <w:shd w:val="clear" w:color="auto" w:fill="auto"/>
            <w:vAlign w:val="center"/>
          </w:tcPr>
          <w:p w14:paraId="1CFC2EAC">
            <w:pPr>
              <w:jc w:val="center"/>
              <w:rPr>
                <w:b/>
                <w:szCs w:val="21"/>
              </w:rPr>
            </w:pPr>
            <w:r>
              <w:rPr>
                <w:rFonts w:hint="eastAsia"/>
                <w:b/>
                <w:szCs w:val="21"/>
              </w:rPr>
              <w:t>原价</w:t>
            </w:r>
          </w:p>
          <w:p w14:paraId="52E2C544">
            <w:pPr>
              <w:jc w:val="center"/>
              <w:rPr>
                <w:b/>
                <w:szCs w:val="21"/>
              </w:rPr>
            </w:pPr>
            <w:r>
              <w:rPr>
                <w:rFonts w:hint="eastAsia"/>
                <w:b/>
                <w:szCs w:val="21"/>
              </w:rPr>
              <w:t>合计（元）</w:t>
            </w:r>
          </w:p>
        </w:tc>
        <w:tc>
          <w:tcPr>
            <w:tcW w:w="900" w:type="dxa"/>
          </w:tcPr>
          <w:p w14:paraId="2AB16D03">
            <w:pPr>
              <w:jc w:val="center"/>
              <w:rPr>
                <w:b/>
                <w:szCs w:val="21"/>
              </w:rPr>
            </w:pPr>
            <w:r>
              <w:rPr>
                <w:rFonts w:hint="eastAsia"/>
                <w:b/>
                <w:szCs w:val="21"/>
              </w:rPr>
              <w:t>租赁</w:t>
            </w:r>
          </w:p>
          <w:p w14:paraId="30A4BB0A">
            <w:pPr>
              <w:jc w:val="center"/>
              <w:rPr>
                <w:b/>
                <w:szCs w:val="21"/>
              </w:rPr>
            </w:pPr>
            <w:r>
              <w:rPr>
                <w:rFonts w:hint="eastAsia"/>
                <w:b/>
                <w:szCs w:val="21"/>
              </w:rPr>
              <w:t>费用（元）</w:t>
            </w:r>
          </w:p>
        </w:tc>
        <w:tc>
          <w:tcPr>
            <w:tcW w:w="720" w:type="dxa"/>
            <w:vAlign w:val="center"/>
          </w:tcPr>
          <w:p w14:paraId="7CD84617">
            <w:pPr>
              <w:jc w:val="center"/>
              <w:rPr>
                <w:b/>
                <w:szCs w:val="21"/>
              </w:rPr>
            </w:pPr>
            <w:r>
              <w:rPr>
                <w:rFonts w:hint="eastAsia"/>
                <w:b/>
                <w:szCs w:val="21"/>
              </w:rPr>
              <w:t>备注</w:t>
            </w:r>
          </w:p>
        </w:tc>
      </w:tr>
      <w:tr w14:paraId="0D95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shd w:val="clear" w:color="auto" w:fill="auto"/>
          </w:tcPr>
          <w:p w14:paraId="29A6FDA0">
            <w:pPr>
              <w:spacing w:afterLines="50" w:line="360" w:lineRule="auto"/>
              <w:jc w:val="center"/>
              <w:rPr>
                <w:szCs w:val="21"/>
              </w:rPr>
            </w:pPr>
            <w:r>
              <w:rPr>
                <w:rFonts w:hint="eastAsia"/>
                <w:szCs w:val="21"/>
              </w:rPr>
              <w:t>1</w:t>
            </w:r>
          </w:p>
        </w:tc>
        <w:tc>
          <w:tcPr>
            <w:tcW w:w="1460" w:type="dxa"/>
            <w:shd w:val="clear" w:color="auto" w:fill="auto"/>
          </w:tcPr>
          <w:p w14:paraId="70BF8E92">
            <w:pPr>
              <w:spacing w:afterLines="50" w:line="360" w:lineRule="auto"/>
              <w:jc w:val="center"/>
              <w:rPr>
                <w:szCs w:val="21"/>
              </w:rPr>
            </w:pPr>
            <w:r>
              <w:rPr>
                <w:rFonts w:hint="eastAsia"/>
                <w:szCs w:val="21"/>
              </w:rPr>
              <w:t>中文名称</w:t>
            </w:r>
          </w:p>
        </w:tc>
        <w:tc>
          <w:tcPr>
            <w:tcW w:w="1210" w:type="dxa"/>
            <w:shd w:val="clear" w:color="auto" w:fill="auto"/>
          </w:tcPr>
          <w:p w14:paraId="4C9ADD0A">
            <w:pPr>
              <w:spacing w:afterLines="50" w:line="360" w:lineRule="auto"/>
              <w:rPr>
                <w:szCs w:val="21"/>
              </w:rPr>
            </w:pPr>
          </w:p>
        </w:tc>
        <w:tc>
          <w:tcPr>
            <w:tcW w:w="880" w:type="dxa"/>
            <w:shd w:val="clear" w:color="auto" w:fill="auto"/>
          </w:tcPr>
          <w:p w14:paraId="607E8A11">
            <w:pPr>
              <w:spacing w:afterLines="50" w:line="360" w:lineRule="auto"/>
              <w:rPr>
                <w:szCs w:val="21"/>
              </w:rPr>
            </w:pPr>
          </w:p>
        </w:tc>
        <w:tc>
          <w:tcPr>
            <w:tcW w:w="960" w:type="dxa"/>
            <w:shd w:val="clear" w:color="auto" w:fill="auto"/>
          </w:tcPr>
          <w:p w14:paraId="1BF57873">
            <w:pPr>
              <w:spacing w:afterLines="50" w:line="360" w:lineRule="auto"/>
              <w:rPr>
                <w:szCs w:val="21"/>
              </w:rPr>
            </w:pPr>
          </w:p>
        </w:tc>
        <w:tc>
          <w:tcPr>
            <w:tcW w:w="980" w:type="dxa"/>
          </w:tcPr>
          <w:p w14:paraId="1790DDA8">
            <w:pPr>
              <w:spacing w:afterLines="50" w:line="360" w:lineRule="auto"/>
              <w:rPr>
                <w:szCs w:val="21"/>
              </w:rPr>
            </w:pPr>
          </w:p>
        </w:tc>
        <w:tc>
          <w:tcPr>
            <w:tcW w:w="1100" w:type="dxa"/>
            <w:shd w:val="clear" w:color="auto" w:fill="auto"/>
          </w:tcPr>
          <w:p w14:paraId="604CFE37">
            <w:pPr>
              <w:spacing w:afterLines="50" w:line="360" w:lineRule="auto"/>
              <w:rPr>
                <w:szCs w:val="21"/>
              </w:rPr>
            </w:pPr>
          </w:p>
        </w:tc>
        <w:tc>
          <w:tcPr>
            <w:tcW w:w="900" w:type="dxa"/>
          </w:tcPr>
          <w:p w14:paraId="0EF8BA44">
            <w:pPr>
              <w:spacing w:afterLines="50" w:line="360" w:lineRule="auto"/>
              <w:rPr>
                <w:szCs w:val="21"/>
              </w:rPr>
            </w:pPr>
          </w:p>
        </w:tc>
        <w:tc>
          <w:tcPr>
            <w:tcW w:w="720" w:type="dxa"/>
          </w:tcPr>
          <w:p w14:paraId="1C21C2C8">
            <w:pPr>
              <w:spacing w:afterLines="50" w:line="360" w:lineRule="auto"/>
              <w:rPr>
                <w:szCs w:val="21"/>
              </w:rPr>
            </w:pPr>
          </w:p>
        </w:tc>
      </w:tr>
      <w:tr w14:paraId="1FB8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shd w:val="clear" w:color="auto" w:fill="auto"/>
          </w:tcPr>
          <w:p w14:paraId="767BAF28">
            <w:pPr>
              <w:spacing w:afterLines="50" w:line="360" w:lineRule="auto"/>
              <w:jc w:val="center"/>
              <w:rPr>
                <w:szCs w:val="21"/>
              </w:rPr>
            </w:pPr>
            <w:r>
              <w:rPr>
                <w:rFonts w:hint="eastAsia"/>
                <w:szCs w:val="21"/>
              </w:rPr>
              <w:t>2</w:t>
            </w:r>
          </w:p>
        </w:tc>
        <w:tc>
          <w:tcPr>
            <w:tcW w:w="1460" w:type="dxa"/>
            <w:shd w:val="clear" w:color="auto" w:fill="auto"/>
          </w:tcPr>
          <w:p w14:paraId="3F8EB158">
            <w:pPr>
              <w:spacing w:afterLines="50" w:line="360" w:lineRule="auto"/>
              <w:rPr>
                <w:szCs w:val="21"/>
              </w:rPr>
            </w:pPr>
          </w:p>
        </w:tc>
        <w:tc>
          <w:tcPr>
            <w:tcW w:w="1210" w:type="dxa"/>
            <w:shd w:val="clear" w:color="auto" w:fill="auto"/>
          </w:tcPr>
          <w:p w14:paraId="67643832">
            <w:pPr>
              <w:spacing w:afterLines="50" w:line="360" w:lineRule="auto"/>
              <w:rPr>
                <w:szCs w:val="21"/>
              </w:rPr>
            </w:pPr>
          </w:p>
        </w:tc>
        <w:tc>
          <w:tcPr>
            <w:tcW w:w="880" w:type="dxa"/>
            <w:shd w:val="clear" w:color="auto" w:fill="auto"/>
          </w:tcPr>
          <w:p w14:paraId="3E684067">
            <w:pPr>
              <w:spacing w:afterLines="50" w:line="360" w:lineRule="auto"/>
              <w:rPr>
                <w:szCs w:val="21"/>
              </w:rPr>
            </w:pPr>
          </w:p>
        </w:tc>
        <w:tc>
          <w:tcPr>
            <w:tcW w:w="960" w:type="dxa"/>
            <w:shd w:val="clear" w:color="auto" w:fill="auto"/>
          </w:tcPr>
          <w:p w14:paraId="137AB217">
            <w:pPr>
              <w:spacing w:afterLines="50" w:line="360" w:lineRule="auto"/>
              <w:rPr>
                <w:szCs w:val="21"/>
              </w:rPr>
            </w:pPr>
          </w:p>
        </w:tc>
        <w:tc>
          <w:tcPr>
            <w:tcW w:w="980" w:type="dxa"/>
          </w:tcPr>
          <w:p w14:paraId="19C92083">
            <w:pPr>
              <w:spacing w:afterLines="50" w:line="360" w:lineRule="auto"/>
              <w:rPr>
                <w:szCs w:val="21"/>
              </w:rPr>
            </w:pPr>
          </w:p>
        </w:tc>
        <w:tc>
          <w:tcPr>
            <w:tcW w:w="1100" w:type="dxa"/>
            <w:shd w:val="clear" w:color="auto" w:fill="auto"/>
          </w:tcPr>
          <w:p w14:paraId="386A6424">
            <w:pPr>
              <w:spacing w:afterLines="50" w:line="360" w:lineRule="auto"/>
              <w:rPr>
                <w:szCs w:val="21"/>
              </w:rPr>
            </w:pPr>
          </w:p>
        </w:tc>
        <w:tc>
          <w:tcPr>
            <w:tcW w:w="900" w:type="dxa"/>
          </w:tcPr>
          <w:p w14:paraId="424EF7CA">
            <w:pPr>
              <w:spacing w:afterLines="50" w:line="360" w:lineRule="auto"/>
              <w:rPr>
                <w:szCs w:val="21"/>
              </w:rPr>
            </w:pPr>
          </w:p>
        </w:tc>
        <w:tc>
          <w:tcPr>
            <w:tcW w:w="720" w:type="dxa"/>
          </w:tcPr>
          <w:p w14:paraId="4311445E">
            <w:pPr>
              <w:spacing w:afterLines="50" w:line="360" w:lineRule="auto"/>
              <w:rPr>
                <w:szCs w:val="21"/>
              </w:rPr>
            </w:pPr>
          </w:p>
        </w:tc>
      </w:tr>
    </w:tbl>
    <w:p w14:paraId="668F792D">
      <w:pPr>
        <w:adjustRightInd w:val="0"/>
        <w:snapToGrid w:val="0"/>
        <w:spacing w:beforeLines="50" w:line="360" w:lineRule="exact"/>
        <w:ind w:firstLine="420" w:firstLineChars="200"/>
        <w:rPr>
          <w:szCs w:val="21"/>
        </w:rPr>
      </w:pPr>
      <w:r>
        <w:rPr>
          <w:rFonts w:hint="eastAsia"/>
          <w:szCs w:val="21"/>
        </w:rPr>
        <w:t>有关租赁货物（设备）的配置或者技术参数详见附件（如有）。</w:t>
      </w:r>
    </w:p>
    <w:p w14:paraId="633F4E2C">
      <w:pPr>
        <w:widowControl/>
        <w:adjustRightInd w:val="0"/>
        <w:snapToGrid w:val="0"/>
        <w:spacing w:afterLines="50" w:line="360" w:lineRule="exact"/>
        <w:ind w:firstLine="420" w:firstLineChars="200"/>
        <w:jc w:val="left"/>
        <w:rPr>
          <w:b/>
          <w:bCs/>
          <w:sz w:val="24"/>
        </w:rPr>
      </w:pPr>
      <w:r>
        <w:rPr>
          <w:rFonts w:hint="eastAsia"/>
          <w:szCs w:val="21"/>
        </w:rPr>
        <w:t>租赁货物（设备）在出货前，所有的安全开关功能及所有备件都处于正常状态，设备在交付甲方前，乙方应对其做全面检修，以保证货物（设备）可靠与稳定。返还时货物（设备）和所有备件也应该是正常状态，数量与租赁合同标的一样。</w:t>
      </w:r>
    </w:p>
    <w:p w14:paraId="1647C257">
      <w:pPr>
        <w:widowControl/>
        <w:numPr>
          <w:ilvl w:val="255"/>
          <w:numId w:val="0"/>
        </w:numPr>
        <w:adjustRightInd w:val="0"/>
        <w:snapToGrid w:val="0"/>
        <w:spacing w:beforeLines="50" w:afterLines="50" w:line="360" w:lineRule="exact"/>
        <w:jc w:val="left"/>
        <w:rPr>
          <w:b/>
          <w:bCs/>
          <w:szCs w:val="21"/>
        </w:rPr>
      </w:pPr>
      <w:r>
        <w:rPr>
          <w:rFonts w:hint="eastAsia"/>
          <w:b/>
          <w:bCs/>
          <w:szCs w:val="21"/>
        </w:rPr>
        <w:t>二、合同价款及付款方式：</w:t>
      </w:r>
    </w:p>
    <w:p w14:paraId="4BA929C4">
      <w:pPr>
        <w:widowControl/>
        <w:numPr>
          <w:ilvl w:val="0"/>
          <w:numId w:val="1"/>
        </w:numPr>
        <w:adjustRightInd w:val="0"/>
        <w:snapToGrid w:val="0"/>
        <w:spacing w:line="360" w:lineRule="auto"/>
        <w:ind w:firstLine="420" w:firstLineChars="200"/>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租赁</w:t>
      </w:r>
      <w:r>
        <w:rPr>
          <w:rFonts w:hint="eastAsia" w:asciiTheme="minorEastAsia" w:hAnsiTheme="minorEastAsia" w:eastAsiaTheme="minorEastAsia" w:cstheme="minorEastAsia"/>
          <w:bCs/>
          <w:szCs w:val="21"/>
          <w:lang w:val="en-US" w:eastAsia="zh-CN"/>
        </w:rPr>
        <w:t>费用</w:t>
      </w:r>
      <w:r>
        <w:rPr>
          <w:rFonts w:hint="eastAsia" w:asciiTheme="minorEastAsia" w:hAnsiTheme="minorEastAsia" w:eastAsiaTheme="minorEastAsia" w:cstheme="minorEastAsia"/>
          <w:bCs/>
          <w:szCs w:val="21"/>
        </w:rPr>
        <w:t>为人民币：（大写）</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rPr>
        <w:t>元（￥</w:t>
      </w:r>
      <w:r>
        <w:rPr>
          <w:rFonts w:hint="eastAsia" w:asciiTheme="minorEastAsia" w:hAnsiTheme="minorEastAsia" w:eastAsiaTheme="minorEastAsia" w:cstheme="minorEastAsia"/>
          <w:bCs/>
          <w:szCs w:val="21"/>
          <w:u w:val="single"/>
        </w:rPr>
        <w:t xml:space="preserve">         元</w:t>
      </w:r>
      <w:r>
        <w:rPr>
          <w:rFonts w:hint="eastAsia" w:asciiTheme="minorEastAsia" w:hAnsiTheme="minorEastAsia" w:eastAsiaTheme="minorEastAsia" w:cstheme="minorEastAsia"/>
          <w:bCs/>
          <w:szCs w:val="21"/>
        </w:rPr>
        <w:t>），该租赁费用为本合同项下乙方履行义务甲方需向乙方支付的全部价款，包括货物租赁费用、税费、包装、运输、保险、安装、调试及质保服务等各项费用，除此之外，甲方不再向乙方支付本合同约定之外的任何其他费用。</w:t>
      </w:r>
    </w:p>
    <w:p w14:paraId="5007E873">
      <w:pPr>
        <w:numPr>
          <w:ilvl w:val="0"/>
          <w:numId w:val="1"/>
        </w:numPr>
        <w:adjustRightInd w:val="0"/>
        <w:snapToGrid w:val="0"/>
        <w:spacing w:line="380" w:lineRule="exact"/>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 xml:space="preserve">（一次性付款）甲方在货物到货安装、调试、验收合格且收到乙方开具相应金额的发票后 </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rPr>
        <w:t>个工作日内向乙方支付合同总价款。</w:t>
      </w:r>
    </w:p>
    <w:p w14:paraId="4004A2F6">
      <w:pPr>
        <w:widowControl/>
        <w:numPr>
          <w:ilvl w:val="0"/>
          <w:numId w:val="1"/>
        </w:numPr>
        <w:adjustRightInd w:val="0"/>
        <w:snapToGrid w:val="0"/>
        <w:spacing w:line="380" w:lineRule="exact"/>
        <w:ind w:firstLine="420" w:firstLineChars="200"/>
        <w:jc w:val="left"/>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（或者）其他付款方式：</w:t>
      </w:r>
      <w:r>
        <w:rPr>
          <w:rFonts w:hint="eastAsia" w:asciiTheme="minorEastAsia" w:hAnsiTheme="minorEastAsia" w:eastAsiaTheme="minorEastAsia" w:cstheme="minorEastAsia"/>
          <w:bCs/>
          <w:szCs w:val="21"/>
          <w:u w:val="single"/>
        </w:rPr>
        <w:t xml:space="preserve">                                                   </w:t>
      </w:r>
    </w:p>
    <w:p w14:paraId="5D092F98">
      <w:pPr>
        <w:widowControl/>
        <w:numPr>
          <w:ilvl w:val="0"/>
          <w:numId w:val="1"/>
        </w:numPr>
        <w:adjustRightInd w:val="0"/>
        <w:snapToGrid w:val="0"/>
        <w:spacing w:line="380" w:lineRule="exact"/>
        <w:ind w:firstLine="420" w:firstLineChars="200"/>
        <w:jc w:val="left"/>
        <w:rPr>
          <w:rFonts w:asciiTheme="minorEastAsia" w:hAnsiTheme="minorEastAsia" w:eastAsiaTheme="minorEastAsia" w:cstheme="minorEastAsia"/>
          <w:kern w:val="0"/>
          <w:szCs w:val="21"/>
        </w:rPr>
      </w:pPr>
      <w:r>
        <w:rPr>
          <w:rFonts w:hint="eastAsia" w:ascii="宋体" w:hAnsi="宋体" w:cs="宋体"/>
          <w:color w:val="000000"/>
          <w:szCs w:val="21"/>
          <w:shd w:val="clear" w:color="auto" w:fill="FFFFFF"/>
        </w:rPr>
        <w:t>（非必选项）甲方因实际需要发生变化，有权在本合同约定的租赁期满前将部分或全部租赁货物归还乙方，也可在租赁期满后继续使用，租金根据租赁货物实际使用数量和时间据实计算。</w:t>
      </w:r>
    </w:p>
    <w:p w14:paraId="7E768440">
      <w:pPr>
        <w:widowControl/>
        <w:adjustRightInd w:val="0"/>
        <w:snapToGrid w:val="0"/>
        <w:spacing w:beforeLines="50" w:afterLines="50" w:line="360" w:lineRule="exact"/>
        <w:jc w:val="left"/>
        <w:rPr>
          <w:b/>
          <w:bCs/>
          <w:szCs w:val="21"/>
        </w:rPr>
      </w:pPr>
      <w:r>
        <w:rPr>
          <w:rFonts w:hint="eastAsia"/>
          <w:b/>
          <w:bCs/>
          <w:szCs w:val="21"/>
        </w:rPr>
        <w:t>三、租赁期限、交货、归还货物日期及地点：</w:t>
      </w:r>
    </w:p>
    <w:p w14:paraId="5D819189">
      <w:pPr>
        <w:numPr>
          <w:ilvl w:val="0"/>
          <w:numId w:val="2"/>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租赁期限：自</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起，至</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止。</w:t>
      </w:r>
    </w:p>
    <w:p w14:paraId="4A336AD7">
      <w:pPr>
        <w:numPr>
          <w:ilvl w:val="0"/>
          <w:numId w:val="2"/>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交货日期为本合同生效后的</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日内。</w:t>
      </w:r>
    </w:p>
    <w:p w14:paraId="7D6EDFC9">
      <w:pPr>
        <w:numPr>
          <w:ilvl w:val="0"/>
          <w:numId w:val="2"/>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交货地址为：深圳市南山区清华大学深圳国际研究生院</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楼</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室 ，</w:t>
      </w:r>
    </w:p>
    <w:p w14:paraId="7A18668A">
      <w:pPr>
        <w:numPr>
          <w:ilvl w:val="255"/>
          <w:numId w:val="0"/>
        </w:numPr>
        <w:adjustRightInd w:val="0"/>
        <w:snapToGrid w:val="0"/>
        <w:spacing w:line="360" w:lineRule="exact"/>
        <w:ind w:left="420" w:leftChars="200"/>
        <w:rPr>
          <w:rFonts w:ascii="宋体" w:hAnsi="宋体" w:cs="宋体"/>
          <w:kern w:val="0"/>
          <w:szCs w:val="21"/>
        </w:rPr>
      </w:pPr>
      <w:r>
        <w:rPr>
          <w:rFonts w:hint="eastAsia" w:ascii="宋体" w:hAnsi="宋体" w:cs="宋体"/>
          <w:kern w:val="0"/>
          <w:szCs w:val="21"/>
        </w:rPr>
        <w:t>联系人：</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联系方式：</w:t>
      </w:r>
      <w:r>
        <w:rPr>
          <w:rFonts w:hint="eastAsia" w:asciiTheme="minorEastAsia" w:hAnsiTheme="minorEastAsia" w:eastAsiaTheme="minorEastAsia" w:cstheme="minorEastAsia"/>
          <w:bCs/>
          <w:szCs w:val="21"/>
          <w:u w:val="single"/>
        </w:rPr>
        <w:t xml:space="preserve">               </w:t>
      </w:r>
      <w:r>
        <w:rPr>
          <w:rFonts w:hint="eastAsia" w:ascii="宋体" w:hAnsi="宋体" w:cs="宋体"/>
          <w:kern w:val="0"/>
          <w:szCs w:val="21"/>
        </w:rPr>
        <w:t>。</w:t>
      </w:r>
    </w:p>
    <w:p w14:paraId="13FC0B18">
      <w:pPr>
        <w:numPr>
          <w:ilvl w:val="0"/>
          <w:numId w:val="2"/>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乙方负责送货上门，货物运输及运输费用由乙方负责。乙方须在包装箱外表标注总箱数与分箱序号，标注应明显清晰无误。</w:t>
      </w:r>
    </w:p>
    <w:p w14:paraId="33A0A567">
      <w:pPr>
        <w:numPr>
          <w:ilvl w:val="0"/>
          <w:numId w:val="2"/>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租赁期结束后租赁货物采用以下第（   ）种方式归还：</w:t>
      </w:r>
    </w:p>
    <w:p w14:paraId="4FD01D81">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（1）甲方负责将租赁货物归还乙方；</w:t>
      </w:r>
    </w:p>
    <w:p w14:paraId="6410ABD4">
      <w:pPr>
        <w:widowControl/>
        <w:adjustRightInd w:val="0"/>
        <w:snapToGrid w:val="0"/>
        <w:spacing w:line="360" w:lineRule="exact"/>
        <w:ind w:firstLine="420" w:firstLineChars="200"/>
        <w:jc w:val="left"/>
        <w:rPr>
          <w:rFonts w:ascii="宋体" w:hAnsi="宋体" w:cs="宋体"/>
          <w:kern w:val="0"/>
          <w:szCs w:val="21"/>
        </w:rPr>
      </w:pPr>
      <w:r>
        <w:rPr>
          <w:rFonts w:hint="eastAsia" w:ascii="宋体" w:hAnsi="宋体" w:cs="宋体"/>
          <w:kern w:val="0"/>
          <w:szCs w:val="21"/>
        </w:rPr>
        <w:t>（2）乙方到甲方指定地点取货。</w:t>
      </w:r>
    </w:p>
    <w:p w14:paraId="3BB76D39">
      <w:pPr>
        <w:widowControl/>
        <w:adjustRightInd w:val="0"/>
        <w:snapToGrid w:val="0"/>
        <w:spacing w:beforeLines="50" w:afterLines="50" w:line="360" w:lineRule="exact"/>
        <w:jc w:val="left"/>
        <w:rPr>
          <w:b/>
          <w:bCs/>
          <w:szCs w:val="21"/>
        </w:rPr>
      </w:pPr>
      <w:r>
        <w:rPr>
          <w:rFonts w:hint="eastAsia"/>
          <w:b/>
          <w:bCs/>
          <w:szCs w:val="21"/>
        </w:rPr>
        <w:t>四、包装、运输及风险负担</w:t>
      </w:r>
    </w:p>
    <w:p w14:paraId="218EC620">
      <w:pPr>
        <w:numPr>
          <w:ilvl w:val="0"/>
          <w:numId w:val="3"/>
        </w:numPr>
        <w:adjustRightInd w:val="0"/>
        <w:snapToGrid w:val="0"/>
        <w:spacing w:line="360" w:lineRule="exact"/>
        <w:ind w:firstLine="420" w:firstLineChars="200"/>
        <w:rPr>
          <w:bCs/>
          <w:szCs w:val="21"/>
        </w:rPr>
      </w:pPr>
      <w:r>
        <w:rPr>
          <w:rFonts w:hint="eastAsia"/>
          <w:bCs/>
          <w:szCs w:val="21"/>
        </w:rPr>
        <w:t>乙方的</w:t>
      </w:r>
      <w:r>
        <w:rPr>
          <w:bCs/>
          <w:szCs w:val="21"/>
        </w:rPr>
        <w:t>包装应符合国家或行业标准，如无相应的国家和行业标准，则由</w:t>
      </w:r>
      <w:r>
        <w:rPr>
          <w:rFonts w:hint="eastAsia"/>
          <w:bCs/>
          <w:szCs w:val="21"/>
        </w:rPr>
        <w:t>乙</w:t>
      </w:r>
      <w:r>
        <w:rPr>
          <w:bCs/>
          <w:szCs w:val="21"/>
        </w:rPr>
        <w:t>方按照通常包装方式进行包装，确保产品满足运输、装卸</w:t>
      </w:r>
      <w:r>
        <w:rPr>
          <w:rFonts w:hint="eastAsia"/>
          <w:bCs/>
          <w:szCs w:val="21"/>
        </w:rPr>
        <w:t>的</w:t>
      </w:r>
      <w:r>
        <w:rPr>
          <w:bCs/>
          <w:szCs w:val="21"/>
        </w:rPr>
        <w:t>需要。包装不回收。</w:t>
      </w:r>
    </w:p>
    <w:p w14:paraId="1AD90A38">
      <w:pPr>
        <w:numPr>
          <w:ilvl w:val="0"/>
          <w:numId w:val="3"/>
        </w:numPr>
        <w:adjustRightInd w:val="0"/>
        <w:snapToGrid w:val="0"/>
        <w:spacing w:line="360" w:lineRule="exact"/>
        <w:ind w:firstLine="420" w:firstLineChars="200"/>
        <w:rPr>
          <w:szCs w:val="21"/>
        </w:rPr>
      </w:pPr>
      <w:r>
        <w:rPr>
          <w:rFonts w:hint="eastAsia" w:eastAsiaTheme="minorEastAsia"/>
          <w:szCs w:val="21"/>
        </w:rPr>
        <w:t>乙</w:t>
      </w:r>
      <w:r>
        <w:rPr>
          <w:rFonts w:eastAsiaTheme="minorEastAsia"/>
          <w:szCs w:val="21"/>
        </w:rPr>
        <w:t>方负责</w:t>
      </w:r>
      <w:r>
        <w:rPr>
          <w:rFonts w:hint="eastAsia" w:eastAsiaTheme="minorEastAsia"/>
          <w:szCs w:val="21"/>
        </w:rPr>
        <w:t>货物的</w:t>
      </w:r>
      <w:r>
        <w:rPr>
          <w:rFonts w:eastAsiaTheme="minorEastAsia"/>
          <w:szCs w:val="21"/>
        </w:rPr>
        <w:t>运输</w:t>
      </w:r>
      <w:r>
        <w:rPr>
          <w:rFonts w:hint="eastAsia" w:eastAsiaTheme="minorEastAsia"/>
          <w:szCs w:val="21"/>
        </w:rPr>
        <w:t>服务</w:t>
      </w:r>
      <w:r>
        <w:rPr>
          <w:rFonts w:eastAsiaTheme="minorEastAsia"/>
          <w:szCs w:val="21"/>
        </w:rPr>
        <w:t>，并承担运输过程中的一切费用和风险。当货物从乙方移交给甲方前</w:t>
      </w:r>
      <w:r>
        <w:rPr>
          <w:rFonts w:hint="eastAsia" w:eastAsiaTheme="minorEastAsia"/>
          <w:szCs w:val="21"/>
        </w:rPr>
        <w:t>以及货物归还乙方后</w:t>
      </w:r>
      <w:r>
        <w:rPr>
          <w:rFonts w:eastAsiaTheme="minorEastAsia"/>
          <w:szCs w:val="21"/>
        </w:rPr>
        <w:t>，所发生的一切风险均由乙方承担；货物移交甲方后</w:t>
      </w:r>
      <w:r>
        <w:rPr>
          <w:rFonts w:hint="eastAsia" w:eastAsiaTheme="minorEastAsia"/>
          <w:szCs w:val="21"/>
        </w:rPr>
        <w:t>、归还乙方前</w:t>
      </w:r>
      <w:r>
        <w:rPr>
          <w:rFonts w:eastAsiaTheme="minorEastAsia"/>
          <w:szCs w:val="21"/>
        </w:rPr>
        <w:t>，所发生的一切风险则由甲方承担。</w:t>
      </w:r>
    </w:p>
    <w:p w14:paraId="0B31A473">
      <w:pPr>
        <w:numPr>
          <w:ilvl w:val="0"/>
          <w:numId w:val="3"/>
        </w:numPr>
        <w:adjustRightInd w:val="0"/>
        <w:snapToGrid w:val="0"/>
        <w:spacing w:line="360" w:lineRule="exact"/>
        <w:ind w:firstLine="420" w:firstLineChars="200"/>
        <w:rPr>
          <w:szCs w:val="21"/>
        </w:rPr>
      </w:pPr>
      <w:r>
        <w:rPr>
          <w:rFonts w:hint="eastAsia" w:eastAsiaTheme="minorEastAsia"/>
          <w:szCs w:val="21"/>
        </w:rPr>
        <w:t>乙方需为租赁货物购买保险，保额不得低于设备净值。</w:t>
      </w:r>
    </w:p>
    <w:p w14:paraId="0633985B">
      <w:pPr>
        <w:adjustRightInd w:val="0"/>
        <w:snapToGrid w:val="0"/>
        <w:spacing w:beforeLines="50" w:afterLines="50" w:line="360" w:lineRule="exact"/>
        <w:rPr>
          <w:b/>
          <w:bCs/>
          <w:szCs w:val="21"/>
        </w:rPr>
      </w:pPr>
      <w:r>
        <w:rPr>
          <w:rFonts w:hint="eastAsia"/>
          <w:b/>
          <w:bCs/>
          <w:szCs w:val="21"/>
        </w:rPr>
        <w:t>五、</w:t>
      </w:r>
      <w:r>
        <w:rPr>
          <w:b/>
          <w:bCs/>
          <w:szCs w:val="21"/>
        </w:rPr>
        <w:t>货物验收</w:t>
      </w:r>
    </w:p>
    <w:p w14:paraId="7CE827F1">
      <w:pPr>
        <w:numPr>
          <w:ilvl w:val="0"/>
          <w:numId w:val="4"/>
        </w:numPr>
        <w:spacing w:line="360" w:lineRule="exact"/>
        <w:ind w:firstLine="420" w:firstLineChars="200"/>
        <w:rPr>
          <w:szCs w:val="21"/>
        </w:rPr>
      </w:pPr>
      <w:r>
        <w:rPr>
          <w:rFonts w:hint="eastAsia"/>
          <w:szCs w:val="21"/>
        </w:rPr>
        <w:t>乙方应当出具货物的合格证书、出厂检测报告。进口货物还应当提供报关单等进口凭证。</w:t>
      </w:r>
    </w:p>
    <w:p w14:paraId="03369849">
      <w:pPr>
        <w:numPr>
          <w:ilvl w:val="0"/>
          <w:numId w:val="4"/>
        </w:numPr>
        <w:spacing w:line="360" w:lineRule="exact"/>
        <w:ind w:firstLine="420" w:firstLineChars="200"/>
        <w:rPr>
          <w:szCs w:val="21"/>
        </w:rPr>
      </w:pPr>
      <w:r>
        <w:rPr>
          <w:rFonts w:hint="eastAsia"/>
          <w:szCs w:val="21"/>
        </w:rPr>
        <w:t>甲方应当在货物交接时对货物的生产厂家、规格型号、数量、外观包装当场查验核实。对货物有异议的，甲方有权当场拒收。甲方也可在收到货物后</w:t>
      </w:r>
      <w:r>
        <w:rPr>
          <w:rFonts w:hint="eastAsia"/>
          <w:szCs w:val="21"/>
          <w:u w:val="single"/>
        </w:rPr>
        <w:t xml:space="preserve">     </w:t>
      </w:r>
      <w:r>
        <w:rPr>
          <w:rFonts w:hint="eastAsia"/>
          <w:szCs w:val="21"/>
        </w:rPr>
        <w:t>日内向乙方提出书面异议，经双方核实货物确与约定要求不符的，甲方有权退货，由此产生的费用及甲方损失（如有）由乙方承担。</w:t>
      </w:r>
    </w:p>
    <w:p w14:paraId="55C66B83">
      <w:pPr>
        <w:numPr>
          <w:ilvl w:val="0"/>
          <w:numId w:val="4"/>
        </w:numPr>
        <w:spacing w:line="360" w:lineRule="exact"/>
        <w:ind w:firstLine="420" w:firstLineChars="200"/>
      </w:pPr>
      <w:r>
        <w:rPr>
          <w:rFonts w:hint="eastAsia"/>
        </w:rPr>
        <w:t>乙方在收到甲方对租赁货物的验收异议后，应当在2</w:t>
      </w:r>
      <w:r>
        <w:t>4</w:t>
      </w:r>
      <w:r>
        <w:rPr>
          <w:rFonts w:hint="eastAsia"/>
        </w:rPr>
        <w:t>小时内提供可替代的其他租赁货物，乙方未按甲方规定时间另行提供租赁货物的，甲方有权解除本协议</w:t>
      </w:r>
      <w:r>
        <w:rPr>
          <w:rFonts w:hint="eastAsia" w:asciiTheme="minorEastAsia" w:hAnsiTheme="minorEastAsia" w:eastAsiaTheme="minorEastAsia"/>
          <w:color w:val="000000" w:themeColor="text1"/>
        </w:rPr>
        <w:t>并要求乙方承担本合同总价20%的违约金责任</w:t>
      </w:r>
      <w:r>
        <w:rPr>
          <w:rFonts w:hint="eastAsia"/>
        </w:rPr>
        <w:t>，或可寻找第三方租赁货物，由此产生的租赁费</w:t>
      </w:r>
      <w:r>
        <w:rPr>
          <w:rFonts w:hint="eastAsia"/>
          <w:lang w:val="en-US" w:eastAsia="zh-CN"/>
        </w:rPr>
        <w:t>差额</w:t>
      </w:r>
      <w:r>
        <w:rPr>
          <w:rFonts w:hint="eastAsia"/>
        </w:rPr>
        <w:t>、运输费等费用均由乙方承担</w:t>
      </w:r>
      <w:r>
        <w:t>。</w:t>
      </w:r>
    </w:p>
    <w:p w14:paraId="473E296D">
      <w:pPr>
        <w:adjustRightInd w:val="0"/>
        <w:snapToGrid w:val="0"/>
        <w:spacing w:beforeLines="50" w:afterLines="50" w:line="360" w:lineRule="exact"/>
        <w:rPr>
          <w:b/>
          <w:bCs/>
          <w:szCs w:val="21"/>
        </w:rPr>
      </w:pPr>
      <w:r>
        <w:rPr>
          <w:rFonts w:hint="eastAsia"/>
          <w:b/>
          <w:bCs/>
          <w:szCs w:val="21"/>
        </w:rPr>
        <w:t>六、</w:t>
      </w:r>
      <w:r>
        <w:rPr>
          <w:b/>
          <w:bCs/>
          <w:szCs w:val="21"/>
        </w:rPr>
        <w:t>货物租赁期间的质保期限及责任约定</w:t>
      </w:r>
    </w:p>
    <w:p w14:paraId="432126B6">
      <w:pPr>
        <w:numPr>
          <w:ilvl w:val="0"/>
          <w:numId w:val="5"/>
        </w:numPr>
        <w:adjustRightInd w:val="0"/>
        <w:snapToGrid w:val="0"/>
        <w:spacing w:line="360" w:lineRule="exact"/>
        <w:ind w:firstLine="420" w:firstLineChars="200"/>
        <w:rPr>
          <w:szCs w:val="21"/>
        </w:rPr>
      </w:pPr>
      <w:r>
        <w:rPr>
          <w:rFonts w:hint="eastAsia"/>
          <w:szCs w:val="21"/>
        </w:rPr>
        <w:t>租赁期间货物的日常维护保养由甲方负责。货物（设备）及配件（不包含易损耗备</w:t>
      </w:r>
      <w:bookmarkStart w:id="0" w:name="_GoBack"/>
      <w:bookmarkEnd w:id="0"/>
      <w:r>
        <w:rPr>
          <w:rFonts w:hint="eastAsia"/>
          <w:szCs w:val="21"/>
        </w:rPr>
        <w:t>件）的非人为操作</w:t>
      </w:r>
      <w:r>
        <w:rPr>
          <w:szCs w:val="21"/>
        </w:rPr>
        <w:t>或使用不当而发生的一般性系统故障</w:t>
      </w:r>
      <w:r>
        <w:rPr>
          <w:rFonts w:hint="eastAsia"/>
          <w:szCs w:val="21"/>
        </w:rPr>
        <w:t>，所产生的费用由乙方承担。租赁货物（设备）的质保期等同于租赁期限，自全部货物（设备）验收合格之日起计算。质保期内，乙方为甲方免费提供维修服务。</w:t>
      </w:r>
    </w:p>
    <w:p w14:paraId="04E27985">
      <w:pPr>
        <w:numPr>
          <w:ilvl w:val="0"/>
          <w:numId w:val="5"/>
        </w:numPr>
        <w:adjustRightInd w:val="0"/>
        <w:snapToGrid w:val="0"/>
        <w:spacing w:line="360" w:lineRule="exact"/>
        <w:ind w:firstLine="420" w:firstLineChars="200"/>
        <w:rPr>
          <w:rFonts w:asciiTheme="minorEastAsia" w:hAnsiTheme="minorEastAsia" w:eastAsiaTheme="minorEastAsia"/>
          <w:color w:val="000000" w:themeColor="text1"/>
        </w:rPr>
      </w:pPr>
      <w:r>
        <w:rPr>
          <w:rFonts w:hint="eastAsia"/>
        </w:rPr>
        <w:t>乙</w:t>
      </w:r>
      <w:r>
        <w:rPr>
          <w:rFonts w:asciiTheme="minorEastAsia" w:hAnsiTheme="minorEastAsia" w:eastAsiaTheme="minorEastAsia"/>
          <w:color w:val="000000" w:themeColor="text1"/>
        </w:rPr>
        <w:t>方负责</w:t>
      </w:r>
      <w:r>
        <w:rPr>
          <w:rFonts w:hint="eastAsia" w:asciiTheme="minorEastAsia" w:hAnsiTheme="minorEastAsia" w:eastAsiaTheme="minorEastAsia"/>
          <w:color w:val="000000" w:themeColor="text1"/>
        </w:rPr>
        <w:t>租赁货物</w:t>
      </w:r>
      <w:r>
        <w:rPr>
          <w:rFonts w:asciiTheme="minorEastAsia" w:hAnsiTheme="minorEastAsia" w:eastAsiaTheme="minorEastAsia"/>
          <w:color w:val="000000" w:themeColor="text1"/>
        </w:rPr>
        <w:t>安装</w:t>
      </w:r>
      <w:r>
        <w:rPr>
          <w:rFonts w:hint="eastAsia" w:asciiTheme="minorEastAsia" w:hAnsiTheme="minorEastAsia" w:eastAsiaTheme="minorEastAsia"/>
          <w:color w:val="000000" w:themeColor="text1"/>
        </w:rPr>
        <w:t>、调试</w:t>
      </w:r>
      <w:r>
        <w:rPr>
          <w:rFonts w:asciiTheme="minorEastAsia" w:hAnsiTheme="minorEastAsia" w:eastAsiaTheme="minorEastAsia"/>
          <w:color w:val="000000" w:themeColor="text1"/>
        </w:rPr>
        <w:t>及培训</w:t>
      </w:r>
      <w:r>
        <w:rPr>
          <w:rFonts w:hint="eastAsia" w:asciiTheme="minorEastAsia" w:hAnsiTheme="minorEastAsia" w:eastAsiaTheme="minorEastAsia"/>
          <w:color w:val="000000" w:themeColor="text1"/>
        </w:rPr>
        <w:t>等相关</w:t>
      </w:r>
      <w:r>
        <w:rPr>
          <w:rFonts w:asciiTheme="minorEastAsia" w:hAnsiTheme="minorEastAsia" w:eastAsiaTheme="minorEastAsia"/>
          <w:color w:val="000000" w:themeColor="text1"/>
        </w:rPr>
        <w:t>工作。</w:t>
      </w:r>
      <w:r>
        <w:rPr>
          <w:rFonts w:hint="eastAsia"/>
        </w:rPr>
        <w:t>乙</w:t>
      </w:r>
      <w:r>
        <w:rPr>
          <w:rFonts w:hint="eastAsia" w:asciiTheme="minorEastAsia" w:hAnsiTheme="minorEastAsia" w:eastAsiaTheme="minorEastAsia"/>
          <w:color w:val="000000" w:themeColor="text1"/>
        </w:rPr>
        <w:t>方应向甲方充分解释、说明租赁货物的性能、状态，如有特别注意的事项，须及时告知甲方。因</w:t>
      </w:r>
      <w:r>
        <w:rPr>
          <w:rFonts w:hint="eastAsia"/>
        </w:rPr>
        <w:t>乙</w:t>
      </w:r>
      <w:r>
        <w:rPr>
          <w:rFonts w:hint="eastAsia" w:asciiTheme="minorEastAsia" w:hAnsiTheme="minorEastAsia" w:eastAsiaTheme="minorEastAsia"/>
          <w:color w:val="000000" w:themeColor="text1"/>
        </w:rPr>
        <w:t>方安装、调试的原因致使租赁货物损坏的，甲方不承担责任。</w:t>
      </w:r>
    </w:p>
    <w:p w14:paraId="4441985A">
      <w:pPr>
        <w:numPr>
          <w:ilvl w:val="0"/>
          <w:numId w:val="5"/>
        </w:numPr>
        <w:adjustRightInd w:val="0"/>
        <w:snapToGrid w:val="0"/>
        <w:spacing w:line="360" w:lineRule="exact"/>
        <w:ind w:firstLine="420" w:firstLineChars="200"/>
        <w:rPr>
          <w:rFonts w:asciiTheme="minorEastAsia" w:hAnsiTheme="minorEastAsia" w:eastAsiaTheme="minorEastAsia"/>
          <w:color w:val="000000" w:themeColor="text1"/>
        </w:rPr>
      </w:pPr>
      <w:r>
        <w:rPr>
          <w:rFonts w:hint="eastAsia" w:asciiTheme="minorEastAsia" w:hAnsiTheme="minorEastAsia" w:eastAsiaTheme="minorEastAsia"/>
          <w:color w:val="000000" w:themeColor="text1"/>
        </w:rPr>
        <w:t>租赁期内，非因甲方责任事故致使租赁货物不能正常使用的，乙方应负责维修事宜；乙方修复之前，应在甲方要求的时间内另行提供同型号、同规格的租赁货物给甲方使用，乙方未能按甲方规定时间另行提供租赁货物的，甲方有权解除本协议并要求乙方承担本合同总价20%的违约金责任，如果前述违约金不足以补偿甲方所遭受的损失，乙方须按甲方所遭受的实际损失全部予以赔偿，包括但不限于甲方因乙方违约维权所产生的律师费、仲裁费、保全费、保全担保费、鉴定费、评估费、差旅费等全部损失。或可寻找第三方租赁仪器，由此产生的租赁费差额、运输费、误工费等费用均由乙方承担。</w:t>
      </w:r>
    </w:p>
    <w:p w14:paraId="57F84AC2">
      <w:pPr>
        <w:numPr>
          <w:ilvl w:val="0"/>
          <w:numId w:val="5"/>
        </w:numPr>
        <w:adjustRightInd w:val="0"/>
        <w:snapToGrid w:val="0"/>
        <w:spacing w:line="360" w:lineRule="exact"/>
        <w:ind w:firstLine="420" w:firstLineChars="200"/>
        <w:rPr>
          <w:rFonts w:asciiTheme="minorEastAsia" w:hAnsiTheme="minorEastAsia" w:eastAsiaTheme="minorEastAsia"/>
          <w:color w:val="000000" w:themeColor="text1"/>
        </w:rPr>
      </w:pPr>
      <w:r>
        <w:rPr>
          <w:rFonts w:hint="eastAsia"/>
          <w:color w:val="000000" w:themeColor="text1"/>
          <w:shd w:val="clear" w:color="auto" w:fill="FFFFFF" w:themeFill="background1"/>
        </w:rPr>
        <w:t>甲方在使用租赁的货物期间，为满足甲方技术需求，由甲</w:t>
      </w:r>
      <w:r>
        <w:rPr>
          <w:color w:val="000000" w:themeColor="text1"/>
          <w:shd w:val="clear" w:color="auto" w:fill="FFFFFF" w:themeFill="background1"/>
        </w:rPr>
        <w:t>方负责</w:t>
      </w:r>
      <w:r>
        <w:rPr>
          <w:rFonts w:hint="eastAsia"/>
          <w:color w:val="000000" w:themeColor="text1"/>
          <w:shd w:val="clear" w:color="auto" w:fill="FFFFFF" w:themeFill="background1"/>
        </w:rPr>
        <w:t>租赁货物</w:t>
      </w:r>
      <w:r>
        <w:rPr>
          <w:color w:val="000000" w:themeColor="text1"/>
          <w:shd w:val="clear" w:color="auto" w:fill="FFFFFF" w:themeFill="background1"/>
        </w:rPr>
        <w:t>计量事宜。</w:t>
      </w:r>
      <w:r>
        <w:rPr>
          <w:rFonts w:hint="eastAsia"/>
          <w:color w:val="000000" w:themeColor="text1"/>
          <w:shd w:val="clear" w:color="auto" w:fill="FFFFFF" w:themeFill="background1"/>
        </w:rPr>
        <w:t>租赁货物在送溯源单位计量时，出具证书或报告的单位名称可为甲方名称。</w:t>
      </w:r>
    </w:p>
    <w:p w14:paraId="5F8CA626">
      <w:pPr>
        <w:numPr>
          <w:ilvl w:val="0"/>
          <w:numId w:val="5"/>
        </w:numPr>
        <w:adjustRightInd w:val="0"/>
        <w:snapToGrid w:val="0"/>
        <w:spacing w:line="360" w:lineRule="exact"/>
        <w:ind w:firstLine="420" w:firstLineChars="200"/>
        <w:rPr>
          <w:rFonts w:asciiTheme="minorEastAsia" w:hAnsiTheme="minorEastAsia" w:eastAsiaTheme="minorEastAsia"/>
          <w:color w:val="000000" w:themeColor="text1"/>
        </w:rPr>
      </w:pPr>
      <w:r>
        <w:rPr>
          <w:rFonts w:hint="eastAsia" w:asciiTheme="minorEastAsia" w:hAnsiTheme="minorEastAsia" w:eastAsiaTheme="minorEastAsia"/>
          <w:color w:val="000000" w:themeColor="text1"/>
        </w:rPr>
        <w:t>租赁期内，非因甲方责任引起的租赁货物丢失或损坏、灭失，由乙方负责向保险公司索赔，甲方应协助乙方办理。</w:t>
      </w:r>
    </w:p>
    <w:p w14:paraId="4BADC3AB">
      <w:pPr>
        <w:adjustRightInd w:val="0"/>
        <w:snapToGrid w:val="0"/>
        <w:spacing w:beforeLines="50" w:afterLines="50" w:line="360" w:lineRule="exact"/>
        <w:rPr>
          <w:b/>
          <w:bCs/>
          <w:szCs w:val="21"/>
        </w:rPr>
      </w:pPr>
      <w:r>
        <w:rPr>
          <w:rFonts w:hint="eastAsia"/>
          <w:b/>
          <w:bCs/>
          <w:szCs w:val="21"/>
        </w:rPr>
        <w:t>七、租赁货物所有权</w:t>
      </w:r>
    </w:p>
    <w:p w14:paraId="157A49FA">
      <w:pPr>
        <w:numPr>
          <w:ilvl w:val="0"/>
          <w:numId w:val="6"/>
        </w:numPr>
        <w:adjustRightInd w:val="0"/>
        <w:snapToGrid w:val="0"/>
        <w:spacing w:beforeLines="50" w:line="360" w:lineRule="exact"/>
        <w:ind w:firstLine="420" w:firstLineChars="200"/>
        <w:rPr>
          <w:bCs/>
          <w:szCs w:val="21"/>
        </w:rPr>
      </w:pPr>
      <w:r>
        <w:rPr>
          <w:rFonts w:hint="eastAsia"/>
          <w:bCs/>
          <w:szCs w:val="21"/>
        </w:rPr>
        <w:t>租赁货物的使用权：在货物租赁期内，本合同约定货物的使用权归甲方，由甲方配备操作人员进行设备操作。</w:t>
      </w:r>
    </w:p>
    <w:p w14:paraId="5DC47563">
      <w:pPr>
        <w:numPr>
          <w:ilvl w:val="0"/>
          <w:numId w:val="6"/>
        </w:numPr>
        <w:adjustRightInd w:val="0"/>
        <w:snapToGrid w:val="0"/>
        <w:spacing w:line="360" w:lineRule="exact"/>
        <w:ind w:firstLine="420" w:firstLineChars="200"/>
        <w:rPr>
          <w:color w:val="000000"/>
          <w:szCs w:val="21"/>
        </w:rPr>
      </w:pPr>
      <w:r>
        <w:rPr>
          <w:rFonts w:hint="eastAsia"/>
          <w:bCs/>
          <w:szCs w:val="21"/>
        </w:rPr>
        <w:t>租赁货物的所有权：在货物租赁期间，租赁货物的所有权属于乙方，且乙方确保本合同约定的货物未设定任何抵押，不存在任何权利争议。若任何第三方在甲方使用该货物期间主张权利，由乙方以其自身名义负责处理一切纠纷及相关事宜，并不影响甲方对于租赁货物的使用，如甲方因此遭受损失的，乙方负责赔偿。若乙方在租赁期间内将该货物的所有权转移给第三方，应当书面通知甲方，由第三方继续履行本合同约定的乙方的义务，并承担乙方的责任，且乙方对于因租赁货物所有权转让给甲方造成的损失承担相应的责任。</w:t>
      </w:r>
      <w:r>
        <w:rPr>
          <w:rFonts w:hint="eastAsia"/>
          <w:szCs w:val="21"/>
        </w:rPr>
        <w:t>乙方应保证甲方在使用本租赁协议项下的租赁货物免受知识产权、抵押权等的起诉，</w:t>
      </w:r>
      <w:r>
        <w:rPr>
          <w:rFonts w:hint="eastAsia"/>
          <w:color w:val="000000"/>
          <w:szCs w:val="21"/>
        </w:rPr>
        <w:t>否则，因此发生侵权纠纷的，均由乙方负责解决，若导致甲方遭受损失的，包括但不限于第三方的索赔款，甲方因此而支出的律师费、诉讼费等合理费用，</w:t>
      </w:r>
      <w:r>
        <w:rPr>
          <w:rFonts w:hint="eastAsia"/>
          <w:szCs w:val="21"/>
        </w:rPr>
        <w:t>乙</w:t>
      </w:r>
      <w:r>
        <w:rPr>
          <w:rFonts w:hint="eastAsia"/>
          <w:color w:val="000000"/>
          <w:szCs w:val="21"/>
        </w:rPr>
        <w:t>方还须负责赔偿。</w:t>
      </w:r>
    </w:p>
    <w:p w14:paraId="4709AE60">
      <w:pPr>
        <w:pStyle w:val="6"/>
        <w:numPr>
          <w:ilvl w:val="0"/>
          <w:numId w:val="6"/>
        </w:numPr>
        <w:shd w:val="clear" w:color="auto" w:fill="FFFFFF"/>
        <w:spacing w:before="0" w:beforeAutospacing="0" w:after="0" w:afterAutospacing="0"/>
        <w:ind w:firstLine="420" w:firstLineChars="200"/>
        <w:rPr>
          <w:sz w:val="21"/>
          <w:szCs w:val="21"/>
        </w:rPr>
      </w:pPr>
      <w:r>
        <w:rPr>
          <w:rFonts w:hint="eastAsia"/>
          <w:sz w:val="21"/>
          <w:szCs w:val="21"/>
        </w:rPr>
        <w:t>租赁期满后，视具体情况乙方可同意甲方续租或将租赁货物售予甲方，售价按折损后实际价格计算。</w:t>
      </w:r>
    </w:p>
    <w:p w14:paraId="67D42200">
      <w:pPr>
        <w:adjustRightInd w:val="0"/>
        <w:snapToGrid w:val="0"/>
        <w:spacing w:beforeLines="50" w:afterLines="50" w:line="360" w:lineRule="exact"/>
        <w:rPr>
          <w:b/>
          <w:bCs/>
          <w:szCs w:val="21"/>
        </w:rPr>
      </w:pPr>
      <w:r>
        <w:rPr>
          <w:rFonts w:hint="eastAsia"/>
          <w:b/>
          <w:bCs/>
          <w:szCs w:val="21"/>
        </w:rPr>
        <w:t>八、</w:t>
      </w:r>
      <w:r>
        <w:rPr>
          <w:b/>
          <w:bCs/>
          <w:szCs w:val="21"/>
        </w:rPr>
        <w:t>违约责任</w:t>
      </w:r>
    </w:p>
    <w:p w14:paraId="2BDE864E">
      <w:pPr>
        <w:adjustRightInd w:val="0"/>
        <w:snapToGrid w:val="0"/>
        <w:spacing w:line="360" w:lineRule="exact"/>
        <w:ind w:firstLine="420" w:firstLineChars="200"/>
        <w:rPr>
          <w:bCs/>
          <w:szCs w:val="21"/>
        </w:rPr>
      </w:pPr>
      <w:r>
        <w:rPr>
          <w:bCs/>
          <w:szCs w:val="21"/>
        </w:rPr>
        <w:t>甲乙双方任何一方未按合同</w:t>
      </w:r>
      <w:r>
        <w:rPr>
          <w:rFonts w:hint="eastAsia"/>
          <w:bCs/>
          <w:szCs w:val="21"/>
        </w:rPr>
        <w:t>约定的</w:t>
      </w:r>
      <w:r>
        <w:rPr>
          <w:bCs/>
          <w:szCs w:val="21"/>
        </w:rPr>
        <w:t>条款</w:t>
      </w:r>
      <w:r>
        <w:rPr>
          <w:rFonts w:hint="eastAsia"/>
          <w:bCs/>
          <w:szCs w:val="21"/>
        </w:rPr>
        <w:t>履行</w:t>
      </w:r>
      <w:r>
        <w:rPr>
          <w:bCs/>
          <w:szCs w:val="21"/>
        </w:rPr>
        <w:t>即视为违约，</w:t>
      </w:r>
      <w:r>
        <w:rPr>
          <w:rFonts w:hint="eastAsia"/>
          <w:bCs/>
          <w:szCs w:val="21"/>
        </w:rPr>
        <w:t>守约方有权要求解除合同，</w:t>
      </w:r>
      <w:r>
        <w:rPr>
          <w:bCs/>
          <w:szCs w:val="21"/>
        </w:rPr>
        <w:t>违约方</w:t>
      </w:r>
      <w:r>
        <w:rPr>
          <w:rFonts w:hint="eastAsia"/>
          <w:bCs/>
          <w:szCs w:val="21"/>
        </w:rPr>
        <w:t>须向守约方</w:t>
      </w:r>
      <w:r>
        <w:rPr>
          <w:bCs/>
          <w:szCs w:val="21"/>
        </w:rPr>
        <w:t>支付合同</w:t>
      </w:r>
      <w:r>
        <w:rPr>
          <w:rFonts w:hint="eastAsia"/>
          <w:bCs/>
          <w:szCs w:val="21"/>
        </w:rPr>
        <w:t>金</w:t>
      </w:r>
      <w:r>
        <w:rPr>
          <w:bCs/>
          <w:szCs w:val="21"/>
        </w:rPr>
        <w:t>额</w:t>
      </w:r>
      <w:commentRangeStart w:id="0"/>
      <w:r>
        <w:rPr>
          <w:rFonts w:hint="eastAsia"/>
          <w:bCs/>
          <w:szCs w:val="21"/>
          <w:u w:val="single"/>
        </w:rPr>
        <w:t xml:space="preserve">     </w:t>
      </w:r>
      <w:commentRangeEnd w:id="0"/>
      <w:r>
        <w:commentReference w:id="0"/>
      </w:r>
      <w:r>
        <w:rPr>
          <w:bCs/>
          <w:szCs w:val="21"/>
        </w:rPr>
        <w:t>%的违约金</w:t>
      </w:r>
      <w:r>
        <w:rPr>
          <w:rFonts w:hint="eastAsia"/>
          <w:bCs/>
          <w:szCs w:val="21"/>
        </w:rPr>
        <w:t>，另有约定的除外</w:t>
      </w:r>
      <w:r>
        <w:rPr>
          <w:bCs/>
          <w:szCs w:val="21"/>
        </w:rPr>
        <w:t>。</w:t>
      </w:r>
    </w:p>
    <w:p w14:paraId="22ACA7A3">
      <w:pPr>
        <w:adjustRightInd w:val="0"/>
        <w:snapToGrid w:val="0"/>
        <w:spacing w:line="360" w:lineRule="exact"/>
        <w:ind w:firstLine="420" w:firstLineChars="200"/>
        <w:rPr>
          <w:bCs/>
          <w:szCs w:val="21"/>
        </w:rPr>
      </w:pPr>
      <w:r>
        <w:rPr>
          <w:rFonts w:hint="eastAsia"/>
          <w:bCs/>
          <w:szCs w:val="21"/>
        </w:rPr>
        <w:t>实际租赁期内，由甲方故意或重大过失而造成租赁设备发生毁损和灭失时，甲方应立即通知乙方，向保险公司索赔未果的，甲方有权选择采取下列之一的措施：</w:t>
      </w:r>
    </w:p>
    <w:p w14:paraId="34C59DCE">
      <w:pPr>
        <w:adjustRightInd w:val="0"/>
        <w:snapToGrid w:val="0"/>
        <w:spacing w:line="360" w:lineRule="exact"/>
        <w:ind w:firstLine="420" w:firstLineChars="200"/>
        <w:rPr>
          <w:bCs/>
          <w:szCs w:val="21"/>
        </w:rPr>
      </w:pPr>
      <w:r>
        <w:rPr>
          <w:rFonts w:hint="eastAsia"/>
          <w:bCs/>
          <w:szCs w:val="21"/>
        </w:rPr>
        <w:t>（1）将租赁设备复原或修理至完全能正常使用的状态。在此情形下甲方应承担设备复原或者修理而产生的费用，停机期间正常收取租金。</w:t>
      </w:r>
    </w:p>
    <w:p w14:paraId="78FDA6D9">
      <w:pPr>
        <w:adjustRightInd w:val="0"/>
        <w:snapToGrid w:val="0"/>
        <w:spacing w:line="360" w:lineRule="exact"/>
        <w:ind w:firstLine="420" w:firstLineChars="200"/>
        <w:rPr>
          <w:bCs/>
          <w:szCs w:val="21"/>
        </w:rPr>
      </w:pPr>
      <w:r>
        <w:rPr>
          <w:rFonts w:hint="eastAsia"/>
          <w:bCs/>
          <w:szCs w:val="21"/>
        </w:rPr>
        <w:t>（2）更换与租赁设备同等型号、性能的部件或配件使其能正常使用，在此情形下，甲方应承担为更换设备而产生的费用，且停机期间正常收取租金。</w:t>
      </w:r>
    </w:p>
    <w:p w14:paraId="2592CB9D">
      <w:pPr>
        <w:adjustRightInd w:val="0"/>
        <w:snapToGrid w:val="0"/>
        <w:spacing w:line="360" w:lineRule="exact"/>
        <w:ind w:firstLine="420" w:firstLineChars="200"/>
        <w:rPr>
          <w:bCs/>
          <w:szCs w:val="21"/>
        </w:rPr>
      </w:pPr>
      <w:r>
        <w:rPr>
          <w:rFonts w:hint="eastAsia"/>
          <w:bCs/>
          <w:szCs w:val="21"/>
        </w:rPr>
        <w:t>（3）租赁的设备毁损或者灭失，甲方无法复原并不提供与租赁的设备同等型号的，乙方有权要求甲方按照约定的设备现值金额以该设备现值计取折旧后的金额（采取平均年限折旧法）扣除甲方对该台设备已付租金的剩余金额赔偿。</w:t>
      </w:r>
    </w:p>
    <w:p w14:paraId="0AEADB09">
      <w:pPr>
        <w:spacing w:beforeLines="50" w:afterLines="50" w:line="360" w:lineRule="exact"/>
        <w:rPr>
          <w:b/>
          <w:bCs/>
          <w:szCs w:val="21"/>
        </w:rPr>
      </w:pPr>
      <w:r>
        <w:rPr>
          <w:rFonts w:hint="eastAsia"/>
          <w:b/>
          <w:bCs/>
          <w:szCs w:val="21"/>
        </w:rPr>
        <w:t>九、争议的解决</w:t>
      </w:r>
    </w:p>
    <w:p w14:paraId="1C013E69">
      <w:pPr>
        <w:snapToGrid w:val="0"/>
        <w:spacing w:line="360" w:lineRule="exact"/>
        <w:ind w:firstLine="420" w:firstLineChars="200"/>
        <w:rPr>
          <w:rFonts w:eastAsiaTheme="minorEastAsia"/>
          <w:bCs/>
          <w:szCs w:val="21"/>
        </w:rPr>
      </w:pPr>
      <w:r>
        <w:rPr>
          <w:rFonts w:hint="eastAsia"/>
        </w:rPr>
        <w:t>1. 有关本协议的一切争议，甲乙双方应首先协商解决。如果不能协商解决争议，任何一方均可向深圳国际仲裁院申请仲裁。</w:t>
      </w:r>
      <w:r>
        <w:rPr>
          <w:rFonts w:hint="eastAsia" w:eastAsiaTheme="minorEastAsia"/>
          <w:bCs/>
          <w:szCs w:val="21"/>
        </w:rPr>
        <w:t>解决争议期</w:t>
      </w:r>
      <w:r>
        <w:rPr>
          <w:rFonts w:hint="eastAsia" w:eastAsiaTheme="minorEastAsia"/>
          <w:bCs/>
          <w:sz w:val="18"/>
          <w:szCs w:val="18"/>
        </w:rPr>
        <w:t>间</w:t>
      </w:r>
      <w:r>
        <w:rPr>
          <w:rFonts w:hint="eastAsia" w:eastAsiaTheme="minorEastAsia"/>
          <w:bCs/>
          <w:szCs w:val="21"/>
        </w:rPr>
        <w:t>，除争议事项外，双方应继续履行本合同规定的其他各项条款。</w:t>
      </w:r>
    </w:p>
    <w:p w14:paraId="472305F4">
      <w:pPr>
        <w:snapToGrid w:val="0"/>
        <w:spacing w:line="360" w:lineRule="exact"/>
        <w:ind w:firstLine="420" w:firstLineChars="200"/>
        <w:rPr>
          <w:rFonts w:eastAsiaTheme="minorEastAsia"/>
          <w:bCs/>
          <w:szCs w:val="21"/>
        </w:rPr>
      </w:pPr>
      <w:r>
        <w:rPr>
          <w:rFonts w:hint="eastAsia" w:eastAsiaTheme="minorEastAsia"/>
          <w:bCs/>
          <w:szCs w:val="21"/>
        </w:rPr>
        <w:t>2. 因仲裁所产生的费用由败诉方承担，包括但不限于仲裁费、保全保险费、鉴定费、评估费、律师费、公证费、取证费用、差旅费用等。</w:t>
      </w:r>
    </w:p>
    <w:p w14:paraId="564CFD80">
      <w:pPr>
        <w:snapToGrid w:val="0"/>
        <w:spacing w:beforeLines="50" w:afterLines="50" w:line="360" w:lineRule="exact"/>
        <w:rPr>
          <w:rFonts w:eastAsiaTheme="minorEastAsia"/>
          <w:b/>
          <w:bCs/>
          <w:szCs w:val="21"/>
        </w:rPr>
      </w:pPr>
      <w:r>
        <w:rPr>
          <w:rFonts w:hint="eastAsia" w:eastAsiaTheme="minorEastAsia"/>
          <w:b/>
          <w:bCs/>
          <w:szCs w:val="21"/>
        </w:rPr>
        <w:t>十、不可抗力</w:t>
      </w:r>
    </w:p>
    <w:p w14:paraId="47971D7E">
      <w:pPr>
        <w:spacing w:line="360" w:lineRule="exact"/>
        <w:ind w:firstLine="420" w:firstLineChars="200"/>
        <w:rPr>
          <w:rFonts w:eastAsiaTheme="minorEastAsia"/>
          <w:bCs/>
          <w:szCs w:val="21"/>
        </w:rPr>
      </w:pPr>
      <w:r>
        <w:rPr>
          <w:rFonts w:hint="eastAsia" w:eastAsiaTheme="minorEastAsia"/>
          <w:bCs/>
          <w:szCs w:val="21"/>
        </w:rPr>
        <w:t>由于不可抗力（包括但不限于暴乱、军事行动、台风、暴雨、地震、冰雹、雪灾、洪水、罢工、法律或政策发生重大不利变化等情形）或政府（包括中央、省级、市级、区级政府、街道办事处）的原因不能履行合同或造成租赁货物毁损时，根据不可抗力的影响，双方根据实际情况协商解决。</w:t>
      </w:r>
    </w:p>
    <w:p w14:paraId="71D2C119">
      <w:pPr>
        <w:snapToGrid w:val="0"/>
        <w:spacing w:beforeLines="50" w:afterLines="50" w:line="360" w:lineRule="exact"/>
        <w:rPr>
          <w:b/>
          <w:bCs/>
          <w:szCs w:val="21"/>
        </w:rPr>
      </w:pPr>
      <w:r>
        <w:rPr>
          <w:rFonts w:hint="eastAsia"/>
          <w:b/>
          <w:bCs/>
          <w:szCs w:val="21"/>
        </w:rPr>
        <w:t>十一、</w:t>
      </w:r>
      <w:r>
        <w:rPr>
          <w:b/>
          <w:bCs/>
          <w:szCs w:val="21"/>
        </w:rPr>
        <w:t xml:space="preserve"> </w:t>
      </w:r>
      <w:r>
        <w:rPr>
          <w:rFonts w:hint="eastAsia"/>
          <w:b/>
          <w:bCs/>
          <w:szCs w:val="21"/>
        </w:rPr>
        <w:t>通知与送达</w:t>
      </w:r>
    </w:p>
    <w:p w14:paraId="010F0A0B">
      <w:pPr>
        <w:spacing w:line="360" w:lineRule="exact"/>
        <w:ind w:firstLine="420" w:firstLineChars="200"/>
        <w:rPr>
          <w:rFonts w:eastAsiaTheme="minorEastAsia"/>
          <w:bCs/>
          <w:szCs w:val="21"/>
        </w:rPr>
      </w:pPr>
      <w:r>
        <w:rPr>
          <w:rFonts w:hint="eastAsia"/>
          <w:szCs w:val="21"/>
        </w:rPr>
        <w:t>本合同所列明的地址视为法院邮寄法律文书及双方邮寄律师函、催告函等文书的法定送达地址。任何一方变更地址的应书面通知对方，否则视为未变更。因受送达人本人或者受送达人指定的代收人拒绝签收或者上述列明的地址无人签收，导致诉讼文书未能被受送达人实际接收的，文书退回之日视为送达之日。</w:t>
      </w:r>
    </w:p>
    <w:p w14:paraId="126BAE0D">
      <w:pPr>
        <w:widowControl/>
        <w:spacing w:beforeLines="50" w:afterLines="50" w:line="360" w:lineRule="exact"/>
        <w:rPr>
          <w:b/>
          <w:bCs/>
          <w:szCs w:val="21"/>
        </w:rPr>
      </w:pPr>
      <w:r>
        <w:rPr>
          <w:rFonts w:hint="eastAsia"/>
          <w:b/>
          <w:bCs/>
          <w:szCs w:val="21"/>
        </w:rPr>
        <w:t>十二、合同生效</w:t>
      </w:r>
    </w:p>
    <w:p w14:paraId="740A1CEF">
      <w:pPr>
        <w:numPr>
          <w:ilvl w:val="0"/>
          <w:numId w:val="7"/>
        </w:numPr>
        <w:snapToGrid w:val="0"/>
        <w:spacing w:line="360" w:lineRule="exact"/>
        <w:ind w:firstLine="420" w:firstLineChars="200"/>
        <w:rPr>
          <w:rFonts w:eastAsiaTheme="minorEastAsia"/>
          <w:bCs/>
          <w:szCs w:val="21"/>
        </w:rPr>
      </w:pPr>
      <w:r>
        <w:rPr>
          <w:rFonts w:hint="eastAsia" w:eastAsiaTheme="minorEastAsia"/>
          <w:bCs/>
          <w:szCs w:val="21"/>
        </w:rPr>
        <w:t>本合同经双方法定代表人或授权代表签字并加盖公章或合同专用章后即行生效。合同签订日期以双方中最后一方加盖公章或合同专用章的日期为准。</w:t>
      </w:r>
    </w:p>
    <w:p w14:paraId="0C7B5E8E">
      <w:pPr>
        <w:numPr>
          <w:ilvl w:val="0"/>
          <w:numId w:val="7"/>
        </w:numPr>
        <w:adjustRightInd w:val="0"/>
        <w:snapToGrid w:val="0"/>
        <w:spacing w:line="360" w:lineRule="exact"/>
        <w:ind w:firstLine="420" w:firstLineChars="200"/>
        <w:rPr>
          <w:szCs w:val="21"/>
        </w:rPr>
      </w:pPr>
      <w:r>
        <w:rPr>
          <w:rFonts w:eastAsiaTheme="minorEastAsia"/>
          <w:bCs/>
          <w:szCs w:val="21"/>
        </w:rPr>
        <w:t>本合同生效后，对本合同的任何条款</w:t>
      </w:r>
      <w:r>
        <w:rPr>
          <w:rFonts w:hint="eastAsia" w:eastAsiaTheme="minorEastAsia"/>
          <w:bCs/>
          <w:szCs w:val="21"/>
        </w:rPr>
        <w:t>的</w:t>
      </w:r>
      <w:r>
        <w:rPr>
          <w:rFonts w:eastAsiaTheme="minorEastAsia"/>
          <w:bCs/>
          <w:szCs w:val="21"/>
        </w:rPr>
        <w:t>修改、</w:t>
      </w:r>
      <w:r>
        <w:rPr>
          <w:rFonts w:hint="eastAsia" w:eastAsiaTheme="minorEastAsia"/>
          <w:bCs/>
          <w:szCs w:val="21"/>
        </w:rPr>
        <w:t>变更须以书面形式</w:t>
      </w:r>
      <w:r>
        <w:rPr>
          <w:rFonts w:eastAsiaTheme="minorEastAsia"/>
          <w:bCs/>
          <w:szCs w:val="21"/>
        </w:rPr>
        <w:t>，</w:t>
      </w:r>
      <w:r>
        <w:rPr>
          <w:rFonts w:hint="eastAsia" w:eastAsiaTheme="minorEastAsia"/>
          <w:bCs/>
          <w:szCs w:val="21"/>
        </w:rPr>
        <w:t>并</w:t>
      </w:r>
      <w:r>
        <w:rPr>
          <w:rFonts w:eastAsiaTheme="minorEastAsia"/>
          <w:bCs/>
          <w:szCs w:val="21"/>
        </w:rPr>
        <w:t>经双方加盖公章</w:t>
      </w:r>
      <w:r>
        <w:rPr>
          <w:rFonts w:hint="eastAsia" w:eastAsiaTheme="minorEastAsia"/>
          <w:bCs/>
          <w:szCs w:val="21"/>
        </w:rPr>
        <w:t>或合同专用章</w:t>
      </w:r>
      <w:r>
        <w:rPr>
          <w:rFonts w:eastAsiaTheme="minorEastAsia"/>
          <w:bCs/>
          <w:szCs w:val="21"/>
        </w:rPr>
        <w:t>后才能生效。</w:t>
      </w:r>
    </w:p>
    <w:p w14:paraId="6A9F5B45">
      <w:pPr>
        <w:numPr>
          <w:ilvl w:val="0"/>
          <w:numId w:val="7"/>
        </w:numPr>
        <w:snapToGrid w:val="0"/>
        <w:spacing w:line="360" w:lineRule="exact"/>
        <w:ind w:firstLine="420" w:firstLineChars="200"/>
        <w:rPr>
          <w:rFonts w:eastAsiaTheme="minorEastAsia"/>
          <w:b/>
          <w:bCs/>
          <w:szCs w:val="21"/>
        </w:rPr>
      </w:pPr>
      <w:r>
        <w:rPr>
          <w:rFonts w:eastAsiaTheme="minorEastAsia"/>
          <w:bCs/>
          <w:szCs w:val="21"/>
        </w:rPr>
        <w:t>本合同未尽事宜，双方协商补充；本合同未做明确约定，而又有相关法律、法规规定的，从其规定。</w:t>
      </w:r>
    </w:p>
    <w:p w14:paraId="410BB743">
      <w:pPr>
        <w:numPr>
          <w:ilvl w:val="0"/>
          <w:numId w:val="7"/>
        </w:numPr>
        <w:snapToGrid w:val="0"/>
        <w:spacing w:line="360" w:lineRule="exact"/>
        <w:ind w:firstLine="420" w:firstLineChars="200"/>
        <w:rPr>
          <w:rFonts w:eastAsiaTheme="minorEastAsia"/>
          <w:szCs w:val="21"/>
        </w:rPr>
      </w:pPr>
      <w:r>
        <w:rPr>
          <w:rFonts w:eastAsiaTheme="minorEastAsia"/>
          <w:szCs w:val="21"/>
        </w:rPr>
        <w:t>本合同一式</w:t>
      </w:r>
      <w:r>
        <w:rPr>
          <w:rFonts w:hint="eastAsia" w:eastAsiaTheme="minorEastAsia"/>
          <w:szCs w:val="21"/>
        </w:rPr>
        <w:t>肆</w:t>
      </w:r>
      <w:r>
        <w:rPr>
          <w:rFonts w:eastAsiaTheme="minorEastAsia"/>
          <w:szCs w:val="21"/>
        </w:rPr>
        <w:t>份，</w:t>
      </w:r>
      <w:r>
        <w:rPr>
          <w:rFonts w:hint="eastAsia" w:eastAsiaTheme="minorEastAsia"/>
          <w:szCs w:val="21"/>
        </w:rPr>
        <w:t>双方各执贰份，</w:t>
      </w:r>
      <w:r>
        <w:rPr>
          <w:rFonts w:eastAsiaTheme="minorEastAsia"/>
          <w:szCs w:val="21"/>
        </w:rPr>
        <w:t>具有同等法律效力。</w:t>
      </w:r>
      <w:r>
        <w:rPr>
          <w:rFonts w:hint="eastAsia" w:eastAsiaTheme="minorEastAsia"/>
          <w:szCs w:val="21"/>
        </w:rPr>
        <w:t>附件（如有）为本合同组成部分，与本合同具有同等法律效力。</w:t>
      </w:r>
    </w:p>
    <w:p w14:paraId="04B32E58">
      <w:pPr>
        <w:numPr>
          <w:ilvl w:val="0"/>
          <w:numId w:val="7"/>
        </w:numPr>
        <w:snapToGrid w:val="0"/>
        <w:spacing w:line="360" w:lineRule="exact"/>
        <w:ind w:firstLine="420" w:firstLineChars="200"/>
        <w:rPr>
          <w:rFonts w:eastAsiaTheme="minorEastAsia"/>
          <w:szCs w:val="21"/>
        </w:rPr>
      </w:pPr>
      <w:r>
        <w:rPr>
          <w:rFonts w:hint="eastAsia" w:eastAsiaTheme="minorEastAsia"/>
          <w:szCs w:val="21"/>
        </w:rPr>
        <w:t>合同有效期</w:t>
      </w:r>
      <w:r>
        <w:rPr>
          <w:rFonts w:eastAsiaTheme="minorEastAsia"/>
          <w:szCs w:val="21"/>
        </w:rPr>
        <w:t>：</w:t>
      </w:r>
      <w:r>
        <w:rPr>
          <w:rFonts w:hint="eastAsia" w:eastAsiaTheme="minorEastAsia"/>
          <w:szCs w:val="21"/>
        </w:rPr>
        <w:t>自本合同生效日期之日起至本合同权利义务履行完毕之日止。</w:t>
      </w:r>
    </w:p>
    <w:p w14:paraId="614E7B78">
      <w:pPr>
        <w:snapToGrid w:val="0"/>
        <w:spacing w:beforeLines="50" w:afterLines="50" w:line="360" w:lineRule="exact"/>
        <w:rPr>
          <w:b/>
          <w:bCs/>
          <w:szCs w:val="21"/>
        </w:rPr>
      </w:pPr>
      <w:r>
        <w:rPr>
          <w:rFonts w:hint="eastAsia"/>
          <w:b/>
          <w:bCs/>
          <w:szCs w:val="21"/>
        </w:rPr>
        <w:t>十三、合同解除</w:t>
      </w:r>
    </w:p>
    <w:p w14:paraId="62F53EE5">
      <w:pPr>
        <w:numPr>
          <w:ilvl w:val="0"/>
          <w:numId w:val="8"/>
        </w:numPr>
        <w:snapToGrid w:val="0"/>
        <w:spacing w:line="360" w:lineRule="exact"/>
        <w:ind w:firstLine="420" w:firstLineChars="200"/>
        <w:rPr>
          <w:bCs/>
          <w:szCs w:val="21"/>
        </w:rPr>
      </w:pPr>
      <w:r>
        <w:rPr>
          <w:rFonts w:hint="eastAsia"/>
          <w:bCs/>
          <w:szCs w:val="21"/>
        </w:rPr>
        <w:t>因乙方原因造成合同解除的，乙方应退回甲方所有交付款项并承担违约责任。</w:t>
      </w:r>
    </w:p>
    <w:p w14:paraId="6E5118E8">
      <w:pPr>
        <w:numPr>
          <w:ilvl w:val="0"/>
          <w:numId w:val="8"/>
        </w:numPr>
        <w:snapToGrid w:val="0"/>
        <w:spacing w:line="360" w:lineRule="exact"/>
        <w:ind w:firstLine="420" w:firstLineChars="200"/>
        <w:rPr>
          <w:bCs/>
          <w:szCs w:val="21"/>
        </w:rPr>
      </w:pPr>
      <w:r>
        <w:rPr>
          <w:rFonts w:hint="eastAsia"/>
          <w:bCs/>
          <w:szCs w:val="21"/>
        </w:rPr>
        <w:t xml:space="preserve">乙方未按合同约定提供合格的能实现本合同目的的租赁物，甲方有权选择解除本合同或要求乙方继续履行。 </w:t>
      </w:r>
    </w:p>
    <w:p w14:paraId="69FE7B42">
      <w:pPr>
        <w:spacing w:line="360" w:lineRule="exact"/>
        <w:rPr>
          <w:rFonts w:eastAsiaTheme="minorEastAsia"/>
          <w:bCs/>
          <w:szCs w:val="21"/>
        </w:rPr>
      </w:pPr>
    </w:p>
    <w:p w14:paraId="56621172">
      <w:pPr>
        <w:snapToGrid w:val="0"/>
        <w:spacing w:line="360" w:lineRule="exact"/>
        <w:ind w:firstLine="420" w:firstLineChars="200"/>
        <w:rPr>
          <w:bCs/>
          <w:szCs w:val="21"/>
        </w:rPr>
      </w:pPr>
      <w:r>
        <w:rPr>
          <w:bCs/>
          <w:szCs w:val="21"/>
        </w:rPr>
        <w:t>双方已充分理解并同意本合同项下全部条款、权利、义务以及风险，且不存在任何其他不明条款，故签订本合同。</w:t>
      </w:r>
    </w:p>
    <w:p w14:paraId="02AA3C13">
      <w:pPr>
        <w:pStyle w:val="6"/>
        <w:shd w:val="clear" w:color="auto" w:fill="FFFFFF"/>
        <w:adjustRightInd w:val="0"/>
        <w:snapToGrid w:val="0"/>
        <w:spacing w:before="0" w:beforeAutospacing="0" w:after="0" w:afterAutospacing="0" w:line="360" w:lineRule="auto"/>
        <w:ind w:firstLine="480" w:firstLineChars="200"/>
      </w:pPr>
    </w:p>
    <w:p w14:paraId="0E0F322D">
      <w:pPr>
        <w:snapToGrid w:val="0"/>
        <w:spacing w:line="360" w:lineRule="exact"/>
        <w:ind w:firstLine="420" w:firstLineChars="200"/>
        <w:rPr>
          <w:bCs/>
          <w:szCs w:val="21"/>
        </w:rPr>
      </w:pPr>
      <w:r>
        <w:rPr>
          <w:rFonts w:hint="eastAsia"/>
          <w:bCs/>
          <w:szCs w:val="21"/>
        </w:rPr>
        <w:t>（</w:t>
      </w:r>
      <w:r>
        <w:rPr>
          <w:bCs/>
          <w:szCs w:val="21"/>
        </w:rPr>
        <w:t>以下无正文</w:t>
      </w:r>
      <w:r>
        <w:rPr>
          <w:rFonts w:hint="eastAsia"/>
          <w:bCs/>
          <w:szCs w:val="21"/>
        </w:rPr>
        <w:t>，为本合同签章内容）</w:t>
      </w:r>
    </w:p>
    <w:p w14:paraId="165480EB">
      <w:pPr>
        <w:snapToGrid w:val="0"/>
        <w:spacing w:line="360" w:lineRule="exact"/>
        <w:ind w:firstLine="420" w:firstLineChars="200"/>
        <w:rPr>
          <w:bCs/>
          <w:szCs w:val="21"/>
        </w:rPr>
      </w:pPr>
    </w:p>
    <w:p w14:paraId="102827DE">
      <w:pPr>
        <w:snapToGrid w:val="0"/>
        <w:spacing w:line="360" w:lineRule="exact"/>
        <w:ind w:firstLine="420" w:firstLineChars="200"/>
        <w:rPr>
          <w:bCs/>
          <w:szCs w:val="21"/>
        </w:rPr>
      </w:pPr>
      <w:r>
        <w:rPr>
          <w:rFonts w:hint="eastAsia"/>
          <w:bCs/>
          <w:szCs w:val="21"/>
        </w:rPr>
        <w:t>附件：（非必选项）</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39"/>
        <w:gridCol w:w="4535"/>
      </w:tblGrid>
      <w:tr w14:paraId="3BF91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5" w:hRule="atLeast"/>
          <w:jc w:val="center"/>
        </w:trPr>
        <w:tc>
          <w:tcPr>
            <w:tcW w:w="3539" w:type="dxa"/>
          </w:tcPr>
          <w:p w14:paraId="6DC235B2">
            <w:pPr>
              <w:spacing w:line="360" w:lineRule="auto"/>
              <w:rPr>
                <w:b/>
                <w:szCs w:val="21"/>
              </w:rPr>
            </w:pPr>
            <w:r>
              <w:rPr>
                <w:b/>
                <w:szCs w:val="21"/>
              </w:rPr>
              <w:t>甲方（盖章）</w:t>
            </w:r>
            <w:r>
              <w:rPr>
                <w:szCs w:val="21"/>
              </w:rPr>
              <w:t>：清华大学</w:t>
            </w:r>
            <w:r>
              <w:rPr>
                <w:rFonts w:hint="eastAsia"/>
                <w:szCs w:val="21"/>
              </w:rPr>
              <w:t>深圳国际研究生院</w:t>
            </w:r>
          </w:p>
          <w:p w14:paraId="15D8DC90">
            <w:pPr>
              <w:spacing w:line="360" w:lineRule="auto"/>
              <w:rPr>
                <w:szCs w:val="21"/>
              </w:rPr>
            </w:pPr>
            <w:r>
              <w:rPr>
                <w:szCs w:val="21"/>
              </w:rPr>
              <w:t>地址：</w:t>
            </w:r>
            <w:r>
              <w:rPr>
                <w:rFonts w:hint="eastAsia"/>
                <w:szCs w:val="21"/>
              </w:rPr>
              <w:t>深圳市西丽深圳大学城清华校区A栋二楼</w:t>
            </w:r>
          </w:p>
          <w:p w14:paraId="6B03A04C">
            <w:pPr>
              <w:spacing w:line="360" w:lineRule="auto"/>
            </w:pPr>
            <w:r>
              <w:rPr>
                <w:szCs w:val="21"/>
              </w:rPr>
              <w:t>开户银行：</w:t>
            </w:r>
            <w:r>
              <w:rPr>
                <w:rFonts w:hint="eastAsia"/>
                <w:szCs w:val="21"/>
              </w:rPr>
              <w:t>平安银行深圳大学城支行(联行号:307584008257)</w:t>
            </w:r>
          </w:p>
          <w:p w14:paraId="53524BBA">
            <w:pPr>
              <w:spacing w:line="360" w:lineRule="auto"/>
              <w:rPr>
                <w:szCs w:val="21"/>
              </w:rPr>
            </w:pPr>
            <w:r>
              <w:rPr>
                <w:szCs w:val="21"/>
              </w:rPr>
              <w:t>税号：</w:t>
            </w:r>
          </w:p>
          <w:p w14:paraId="57EB45AE"/>
          <w:p w14:paraId="12799C1E">
            <w:pPr>
              <w:spacing w:line="360" w:lineRule="auto"/>
              <w:rPr>
                <w:szCs w:val="21"/>
              </w:rPr>
            </w:pPr>
            <w:r>
              <w:rPr>
                <w:rFonts w:hint="eastAsia"/>
                <w:szCs w:val="21"/>
              </w:rPr>
              <w:t>项目负责人（签字）：</w:t>
            </w:r>
          </w:p>
          <w:p w14:paraId="0ED7D3FC">
            <w:pPr>
              <w:spacing w:line="360" w:lineRule="auto"/>
              <w:rPr>
                <w:szCs w:val="21"/>
              </w:rPr>
            </w:pPr>
            <w:r>
              <w:rPr>
                <w:rFonts w:hint="eastAsia"/>
                <w:szCs w:val="21"/>
              </w:rPr>
              <w:t>联系人</w:t>
            </w:r>
            <w:r>
              <w:rPr>
                <w:szCs w:val="21"/>
              </w:rPr>
              <w:t>：</w:t>
            </w:r>
          </w:p>
          <w:p w14:paraId="3A2AEFBC">
            <w:pPr>
              <w:spacing w:line="360" w:lineRule="auto"/>
              <w:rPr>
                <w:szCs w:val="21"/>
              </w:rPr>
            </w:pPr>
            <w:r>
              <w:rPr>
                <w:szCs w:val="21"/>
              </w:rPr>
              <w:t>联系</w:t>
            </w:r>
            <w:r>
              <w:rPr>
                <w:rFonts w:hint="eastAsia"/>
                <w:szCs w:val="21"/>
              </w:rPr>
              <w:t>电话</w:t>
            </w:r>
            <w:r>
              <w:rPr>
                <w:szCs w:val="21"/>
              </w:rPr>
              <w:t>：</w:t>
            </w:r>
          </w:p>
          <w:p w14:paraId="2D928042">
            <w:pPr>
              <w:spacing w:line="360" w:lineRule="auto"/>
              <w:rPr>
                <w:szCs w:val="21"/>
                <w:u w:val="single"/>
              </w:rPr>
            </w:pPr>
            <w:r>
              <w:rPr>
                <w:szCs w:val="21"/>
              </w:rPr>
              <w:t>日期</w:t>
            </w:r>
            <w:r>
              <w:rPr>
                <w:rFonts w:hint="eastAsia"/>
                <w:szCs w:val="21"/>
              </w:rPr>
              <w:t>：</w:t>
            </w:r>
            <w:r>
              <w:rPr>
                <w:b/>
                <w:u w:val="single"/>
                <w:shd w:val="clear" w:color="auto" w:fill="FFFFFF"/>
              </w:rPr>
              <w:t xml:space="preserve">    </w:t>
            </w:r>
            <w:r>
              <w:rPr>
                <w:rFonts w:hint="eastAsia"/>
                <w:b/>
                <w:shd w:val="clear" w:color="auto" w:fill="FFFFFF"/>
              </w:rPr>
              <w:t>年</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月</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日</w:t>
            </w:r>
          </w:p>
        </w:tc>
        <w:tc>
          <w:tcPr>
            <w:tcW w:w="4535" w:type="dxa"/>
          </w:tcPr>
          <w:p w14:paraId="717FE41A">
            <w:pPr>
              <w:spacing w:line="360" w:lineRule="auto"/>
              <w:rPr>
                <w:b/>
                <w:szCs w:val="21"/>
              </w:rPr>
            </w:pPr>
            <w:r>
              <w:rPr>
                <w:b/>
                <w:szCs w:val="21"/>
              </w:rPr>
              <w:t>乙方（盖章）</w:t>
            </w:r>
            <w:r>
              <w:rPr>
                <w:szCs w:val="21"/>
              </w:rPr>
              <w:t>：</w:t>
            </w:r>
          </w:p>
          <w:p w14:paraId="378AC0BE">
            <w:pPr>
              <w:spacing w:line="360" w:lineRule="auto"/>
              <w:rPr>
                <w:szCs w:val="21"/>
              </w:rPr>
            </w:pPr>
            <w:r>
              <w:rPr>
                <w:rFonts w:hint="eastAsia"/>
                <w:szCs w:val="21"/>
              </w:rPr>
              <w:t>名称</w:t>
            </w:r>
            <w:r>
              <w:rPr>
                <w:szCs w:val="21"/>
              </w:rPr>
              <w:t>：</w:t>
            </w:r>
          </w:p>
          <w:p w14:paraId="552B335D">
            <w:pPr>
              <w:spacing w:line="360" w:lineRule="auto"/>
              <w:rPr>
                <w:szCs w:val="21"/>
              </w:rPr>
            </w:pPr>
            <w:r>
              <w:rPr>
                <w:szCs w:val="21"/>
              </w:rPr>
              <w:t>法定代表人：</w:t>
            </w:r>
          </w:p>
          <w:p w14:paraId="5753259B">
            <w:pPr>
              <w:spacing w:line="360" w:lineRule="auto"/>
              <w:rPr>
                <w:szCs w:val="21"/>
              </w:rPr>
            </w:pPr>
            <w:r>
              <w:rPr>
                <w:szCs w:val="21"/>
              </w:rPr>
              <w:t xml:space="preserve">地址： </w:t>
            </w:r>
          </w:p>
          <w:p w14:paraId="7909643A">
            <w:pPr>
              <w:spacing w:line="360" w:lineRule="auto"/>
              <w:rPr>
                <w:szCs w:val="21"/>
              </w:rPr>
            </w:pPr>
            <w:r>
              <w:rPr>
                <w:szCs w:val="21"/>
              </w:rPr>
              <w:t>开户银行：</w:t>
            </w:r>
          </w:p>
          <w:p w14:paraId="754F0DC5">
            <w:pPr>
              <w:spacing w:line="360" w:lineRule="auto"/>
              <w:rPr>
                <w:szCs w:val="21"/>
              </w:rPr>
            </w:pPr>
            <w:r>
              <w:rPr>
                <w:szCs w:val="21"/>
              </w:rPr>
              <w:t>银行账号：</w:t>
            </w:r>
          </w:p>
          <w:p w14:paraId="048A6471">
            <w:pPr>
              <w:spacing w:line="360" w:lineRule="auto"/>
              <w:rPr>
                <w:szCs w:val="21"/>
              </w:rPr>
            </w:pPr>
          </w:p>
          <w:p w14:paraId="53E883B4">
            <w:pPr>
              <w:spacing w:line="360" w:lineRule="auto"/>
              <w:rPr>
                <w:szCs w:val="21"/>
              </w:rPr>
            </w:pPr>
          </w:p>
          <w:p w14:paraId="20EB30B9">
            <w:pPr>
              <w:spacing w:line="360" w:lineRule="auto"/>
              <w:rPr>
                <w:szCs w:val="21"/>
              </w:rPr>
            </w:pPr>
            <w:r>
              <w:rPr>
                <w:rFonts w:hint="eastAsia"/>
                <w:szCs w:val="21"/>
              </w:rPr>
              <w:t>项目负责人（签字）：</w:t>
            </w:r>
          </w:p>
          <w:p w14:paraId="219AC8FD">
            <w:pPr>
              <w:spacing w:line="360" w:lineRule="auto"/>
              <w:rPr>
                <w:szCs w:val="21"/>
              </w:rPr>
            </w:pPr>
            <w:r>
              <w:rPr>
                <w:szCs w:val="21"/>
              </w:rPr>
              <w:t>联系</w:t>
            </w:r>
            <w:r>
              <w:rPr>
                <w:rFonts w:hint="eastAsia"/>
                <w:szCs w:val="21"/>
              </w:rPr>
              <w:t>电话</w:t>
            </w:r>
            <w:r>
              <w:rPr>
                <w:szCs w:val="21"/>
              </w:rPr>
              <w:t xml:space="preserve">： </w:t>
            </w:r>
            <w:r>
              <w:rPr>
                <w:rFonts w:hint="eastAsia"/>
                <w:szCs w:val="21"/>
              </w:rPr>
              <w:t xml:space="preserve"> </w:t>
            </w:r>
            <w:r>
              <w:rPr>
                <w:szCs w:val="21"/>
              </w:rPr>
              <w:t xml:space="preserve">                             </w:t>
            </w:r>
          </w:p>
          <w:p w14:paraId="1D91A400">
            <w:pPr>
              <w:spacing w:line="360" w:lineRule="auto"/>
              <w:rPr>
                <w:szCs w:val="21"/>
              </w:rPr>
            </w:pPr>
            <w:r>
              <w:rPr>
                <w:rFonts w:hint="eastAsia"/>
                <w:b/>
                <w:shd w:val="clear" w:color="auto" w:fill="FFFFFF"/>
              </w:rPr>
              <w:t>日期：</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年</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月</w:t>
            </w:r>
            <w:r>
              <w:rPr>
                <w:rFonts w:hint="eastAsia"/>
                <w:b/>
                <w:u w:val="single"/>
                <w:shd w:val="clear" w:color="auto" w:fill="FFFFFF"/>
              </w:rPr>
              <w:t xml:space="preserve"> </w:t>
            </w:r>
            <w:r>
              <w:rPr>
                <w:b/>
                <w:u w:val="single"/>
                <w:shd w:val="clear" w:color="auto" w:fill="FFFFFF"/>
              </w:rPr>
              <w:t xml:space="preserve">  </w:t>
            </w:r>
            <w:r>
              <w:rPr>
                <w:rFonts w:hint="eastAsia"/>
                <w:b/>
                <w:shd w:val="clear" w:color="auto" w:fill="FFFFFF"/>
              </w:rPr>
              <w:t>日</w:t>
            </w:r>
            <w:r>
              <w:rPr>
                <w:szCs w:val="21"/>
              </w:rPr>
              <w:t xml:space="preserve">                                                                                                                                                                                                                                                                                                                                                                                                                                                                                                                                                                                                                                                                                                                                                                                                                                                                                                                                                                                                                                                                                                                                                                                                                                                                                                                                                                                                                                                                                                                                                                                                                                                                                                                                                                                                                                                                                                                                                                                                                                                                                                                                                                                                                                                                                                                                                                                                                                                                                                                                                                                                                                                                                                                                                                                                                                                                                                                                                                                                                                                                                                                                                                                                                                                                                                                                                                                                                                                                                                                                                                                                                                                                                                                                                                                                                                                                                                                                                                                                                                                                                                                                                                                                                </w:t>
            </w:r>
            <w:r>
              <w:rPr>
                <w:szCs w:val="21"/>
              </w:rPr>
              <w:t xml:space="preserve">                                                                                                                                                                                                                                                                                                                                                                                                                                                                                                                                                                                                                                                                                                                                                                                                    </w:t>
            </w:r>
          </w:p>
        </w:tc>
      </w:tr>
    </w:tbl>
    <w:p w14:paraId="42F78880">
      <w:pPr>
        <w:pStyle w:val="6"/>
        <w:shd w:val="clear" w:color="auto" w:fill="FFFFFF"/>
        <w:adjustRightInd w:val="0"/>
        <w:snapToGrid w:val="0"/>
        <w:spacing w:before="0" w:beforeAutospacing="0" w:after="0" w:afterAutospacing="0" w:line="360" w:lineRule="auto"/>
        <w:ind w:firstLine="420"/>
        <w:rPr>
          <w:b/>
          <w:shd w:val="clear" w:color="auto" w:fill="FFFFFF"/>
        </w:rPr>
      </w:pPr>
    </w:p>
    <w:sectPr>
      <w:pgSz w:w="11906" w:h="16838"/>
      <w:pgMar w:top="1440" w:right="1797" w:bottom="1134" w:left="179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5-04-27T16:39:00Z" w:initials="">
    <w:p w14:paraId="7B1A670B">
      <w:pPr>
        <w:pStyle w:val="2"/>
      </w:pPr>
      <w:r>
        <w:rPr>
          <w:rFonts w:hint="eastAsia"/>
        </w:rPr>
        <w:t>一般不超过30%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B1A670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32A55"/>
    <w:multiLevelType w:val="singleLevel"/>
    <w:tmpl w:val="A3532A55"/>
    <w:lvl w:ilvl="0" w:tentative="0">
      <w:start w:val="1"/>
      <w:numFmt w:val="decimal"/>
      <w:suff w:val="nothing"/>
      <w:lvlText w:val="%1．"/>
      <w:lvlJc w:val="left"/>
      <w:pPr>
        <w:ind w:left="0" w:firstLine="400"/>
      </w:pPr>
      <w:rPr>
        <w:rFonts w:hint="default"/>
      </w:rPr>
    </w:lvl>
  </w:abstractNum>
  <w:abstractNum w:abstractNumId="1">
    <w:nsid w:val="C66CA755"/>
    <w:multiLevelType w:val="singleLevel"/>
    <w:tmpl w:val="C66CA755"/>
    <w:lvl w:ilvl="0" w:tentative="0">
      <w:start w:val="1"/>
      <w:numFmt w:val="decimal"/>
      <w:suff w:val="nothing"/>
      <w:lvlText w:val="%1．"/>
      <w:lvlJc w:val="left"/>
      <w:pPr>
        <w:ind w:left="0" w:firstLine="400"/>
      </w:pPr>
      <w:rPr>
        <w:rFonts w:hint="default"/>
      </w:rPr>
    </w:lvl>
  </w:abstractNum>
  <w:abstractNum w:abstractNumId="2">
    <w:nsid w:val="E9B01EBC"/>
    <w:multiLevelType w:val="singleLevel"/>
    <w:tmpl w:val="E9B01EBC"/>
    <w:lvl w:ilvl="0" w:tentative="0">
      <w:start w:val="1"/>
      <w:numFmt w:val="decimal"/>
      <w:suff w:val="nothing"/>
      <w:lvlText w:val="%1．"/>
      <w:lvlJc w:val="left"/>
      <w:pPr>
        <w:ind w:left="0" w:firstLine="400"/>
      </w:pPr>
      <w:rPr>
        <w:rFonts w:hint="default"/>
      </w:rPr>
    </w:lvl>
  </w:abstractNum>
  <w:abstractNum w:abstractNumId="3">
    <w:nsid w:val="17C364D2"/>
    <w:multiLevelType w:val="singleLevel"/>
    <w:tmpl w:val="17C364D2"/>
    <w:lvl w:ilvl="0" w:tentative="0">
      <w:start w:val="1"/>
      <w:numFmt w:val="decimal"/>
      <w:suff w:val="nothing"/>
      <w:lvlText w:val="%1．"/>
      <w:lvlJc w:val="left"/>
      <w:pPr>
        <w:ind w:left="0" w:firstLine="400"/>
      </w:pPr>
      <w:rPr>
        <w:rFonts w:hint="default"/>
      </w:rPr>
    </w:lvl>
  </w:abstractNum>
  <w:abstractNum w:abstractNumId="4">
    <w:nsid w:val="232C4128"/>
    <w:multiLevelType w:val="singleLevel"/>
    <w:tmpl w:val="232C4128"/>
    <w:lvl w:ilvl="0" w:tentative="0">
      <w:start w:val="1"/>
      <w:numFmt w:val="decimal"/>
      <w:suff w:val="nothing"/>
      <w:lvlText w:val="%1．"/>
      <w:lvlJc w:val="left"/>
      <w:pPr>
        <w:ind w:left="0" w:firstLine="400"/>
      </w:pPr>
      <w:rPr>
        <w:rFonts w:hint="default"/>
      </w:rPr>
    </w:lvl>
  </w:abstractNum>
  <w:abstractNum w:abstractNumId="5">
    <w:nsid w:val="26CB72EA"/>
    <w:multiLevelType w:val="singleLevel"/>
    <w:tmpl w:val="26CB72EA"/>
    <w:lvl w:ilvl="0" w:tentative="0">
      <w:start w:val="1"/>
      <w:numFmt w:val="decimal"/>
      <w:suff w:val="nothing"/>
      <w:lvlText w:val="%1．"/>
      <w:lvlJc w:val="left"/>
      <w:pPr>
        <w:ind w:left="0" w:firstLine="400"/>
      </w:pPr>
      <w:rPr>
        <w:rFonts w:hint="default"/>
      </w:rPr>
    </w:lvl>
  </w:abstractNum>
  <w:abstractNum w:abstractNumId="6">
    <w:nsid w:val="3F4C6921"/>
    <w:multiLevelType w:val="singleLevel"/>
    <w:tmpl w:val="3F4C6921"/>
    <w:lvl w:ilvl="0" w:tentative="0">
      <w:start w:val="1"/>
      <w:numFmt w:val="decimal"/>
      <w:suff w:val="nothing"/>
      <w:lvlText w:val="%1．"/>
      <w:lvlJc w:val="left"/>
      <w:pPr>
        <w:ind w:left="0" w:firstLine="400"/>
      </w:pPr>
      <w:rPr>
        <w:rFonts w:hint="default"/>
      </w:rPr>
    </w:lvl>
  </w:abstractNum>
  <w:abstractNum w:abstractNumId="7">
    <w:nsid w:val="434328D5"/>
    <w:multiLevelType w:val="singleLevel"/>
    <w:tmpl w:val="434328D5"/>
    <w:lvl w:ilvl="0" w:tentative="0">
      <w:start w:val="1"/>
      <w:numFmt w:val="decimal"/>
      <w:suff w:val="nothing"/>
      <w:lvlText w:val="%1．"/>
      <w:lvlJc w:val="left"/>
      <w:pPr>
        <w:ind w:left="0" w:firstLine="400"/>
      </w:pPr>
      <w:rPr>
        <w:rFonts w:hint="default"/>
      </w:rPr>
    </w:lvl>
  </w:abstractNum>
  <w:num w:numId="1">
    <w:abstractNumId w:val="1"/>
  </w:num>
  <w:num w:numId="2">
    <w:abstractNumId w:val="3"/>
  </w:num>
  <w:num w:numId="3">
    <w:abstractNumId w:val="4"/>
  </w:num>
  <w:num w:numId="4">
    <w:abstractNumId w:val="7"/>
  </w:num>
  <w:num w:numId="5">
    <w:abstractNumId w:val="0"/>
  </w:num>
  <w:num w:numId="6">
    <w:abstractNumId w:val="6"/>
  </w:num>
  <w:num w:numId="7">
    <w:abstractNumId w:val="2"/>
  </w:num>
  <w:num w:numId="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WPS Office" w15:userId="4040584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ଔȯ卆䵇ᒀɩᬳ+鹦4鶚耀蓮錳,鶚耀連錳,தȯ卆䵇Ḝɩᬳ+鹦4鶚耀蓮錳,鶚耀連錳,耀ఴȯ卆䵇᪜ɩᬳ+鹦4鶚耀蓮錳,鶚耀連錳,耀ೄȯ卆䵇ᮀɩᬳ+鹦4鶚耀蓮錳,ൔȯ卆䵇ᵔɩᬳ+鹦4鶚耀蓮錳,卆䵇ᶸɩᬳ+鹦4鶚耀蓮錳,"/>
  </w:docVars>
  <w:rsids>
    <w:rsidRoot w:val="003F7957"/>
    <w:rsid w:val="00001671"/>
    <w:rsid w:val="00003687"/>
    <w:rsid w:val="00003D06"/>
    <w:rsid w:val="00006AB2"/>
    <w:rsid w:val="00015BFE"/>
    <w:rsid w:val="00017211"/>
    <w:rsid w:val="000362EB"/>
    <w:rsid w:val="00082424"/>
    <w:rsid w:val="0008559B"/>
    <w:rsid w:val="000856A4"/>
    <w:rsid w:val="000B2A90"/>
    <w:rsid w:val="000C4195"/>
    <w:rsid w:val="000E7E6C"/>
    <w:rsid w:val="001000CC"/>
    <w:rsid w:val="001075F9"/>
    <w:rsid w:val="00127D3E"/>
    <w:rsid w:val="0018150C"/>
    <w:rsid w:val="001862AD"/>
    <w:rsid w:val="001A477B"/>
    <w:rsid w:val="001C1C41"/>
    <w:rsid w:val="001C79E6"/>
    <w:rsid w:val="001E1DC2"/>
    <w:rsid w:val="001E41E3"/>
    <w:rsid w:val="00214D27"/>
    <w:rsid w:val="00216474"/>
    <w:rsid w:val="00224DD6"/>
    <w:rsid w:val="00233646"/>
    <w:rsid w:val="00246744"/>
    <w:rsid w:val="00257A82"/>
    <w:rsid w:val="00260A6E"/>
    <w:rsid w:val="00261EFF"/>
    <w:rsid w:val="002B143D"/>
    <w:rsid w:val="002C2EE5"/>
    <w:rsid w:val="002F424E"/>
    <w:rsid w:val="00312350"/>
    <w:rsid w:val="0032269E"/>
    <w:rsid w:val="00337D43"/>
    <w:rsid w:val="0037338B"/>
    <w:rsid w:val="003861EB"/>
    <w:rsid w:val="003B3609"/>
    <w:rsid w:val="003B6883"/>
    <w:rsid w:val="003C4DC6"/>
    <w:rsid w:val="003E3589"/>
    <w:rsid w:val="003F258F"/>
    <w:rsid w:val="003F7957"/>
    <w:rsid w:val="00446844"/>
    <w:rsid w:val="00457941"/>
    <w:rsid w:val="004A33B7"/>
    <w:rsid w:val="004A79A1"/>
    <w:rsid w:val="004B416B"/>
    <w:rsid w:val="004C5E04"/>
    <w:rsid w:val="004C6398"/>
    <w:rsid w:val="004D3CF3"/>
    <w:rsid w:val="004E3E9C"/>
    <w:rsid w:val="00511D91"/>
    <w:rsid w:val="00512642"/>
    <w:rsid w:val="00516F62"/>
    <w:rsid w:val="0053104C"/>
    <w:rsid w:val="00536F4A"/>
    <w:rsid w:val="00565FC7"/>
    <w:rsid w:val="005661C3"/>
    <w:rsid w:val="00582A23"/>
    <w:rsid w:val="005B1AF5"/>
    <w:rsid w:val="005D18C4"/>
    <w:rsid w:val="005D3EE8"/>
    <w:rsid w:val="005F58B4"/>
    <w:rsid w:val="00602E3C"/>
    <w:rsid w:val="006075EC"/>
    <w:rsid w:val="00617573"/>
    <w:rsid w:val="00646B35"/>
    <w:rsid w:val="006571B2"/>
    <w:rsid w:val="006D09B6"/>
    <w:rsid w:val="006E3B67"/>
    <w:rsid w:val="006F2C7D"/>
    <w:rsid w:val="0073229D"/>
    <w:rsid w:val="00762EB5"/>
    <w:rsid w:val="00786E59"/>
    <w:rsid w:val="007A5D34"/>
    <w:rsid w:val="007F62D7"/>
    <w:rsid w:val="007F7660"/>
    <w:rsid w:val="00800841"/>
    <w:rsid w:val="008366E2"/>
    <w:rsid w:val="008A2718"/>
    <w:rsid w:val="008D67C7"/>
    <w:rsid w:val="008F43D0"/>
    <w:rsid w:val="00920DC8"/>
    <w:rsid w:val="0095130C"/>
    <w:rsid w:val="009741B0"/>
    <w:rsid w:val="009932B0"/>
    <w:rsid w:val="009E0165"/>
    <w:rsid w:val="009F14A7"/>
    <w:rsid w:val="00A10778"/>
    <w:rsid w:val="00A11E21"/>
    <w:rsid w:val="00A23AED"/>
    <w:rsid w:val="00A46018"/>
    <w:rsid w:val="00A51752"/>
    <w:rsid w:val="00A952BD"/>
    <w:rsid w:val="00AB1F30"/>
    <w:rsid w:val="00AB4AF4"/>
    <w:rsid w:val="00AC2496"/>
    <w:rsid w:val="00B435C2"/>
    <w:rsid w:val="00B703F8"/>
    <w:rsid w:val="00B7045A"/>
    <w:rsid w:val="00B70B53"/>
    <w:rsid w:val="00B815A1"/>
    <w:rsid w:val="00B85CE5"/>
    <w:rsid w:val="00B91FFF"/>
    <w:rsid w:val="00B95ED2"/>
    <w:rsid w:val="00BB571D"/>
    <w:rsid w:val="00BB758F"/>
    <w:rsid w:val="00BB7DFE"/>
    <w:rsid w:val="00C02240"/>
    <w:rsid w:val="00C73AC3"/>
    <w:rsid w:val="00C815EA"/>
    <w:rsid w:val="00C94008"/>
    <w:rsid w:val="00CA736A"/>
    <w:rsid w:val="00CD61D3"/>
    <w:rsid w:val="00CE28D7"/>
    <w:rsid w:val="00D05C56"/>
    <w:rsid w:val="00D2199E"/>
    <w:rsid w:val="00D30F5E"/>
    <w:rsid w:val="00D31432"/>
    <w:rsid w:val="00D44001"/>
    <w:rsid w:val="00D443C3"/>
    <w:rsid w:val="00D82F47"/>
    <w:rsid w:val="00D85AAA"/>
    <w:rsid w:val="00DA726D"/>
    <w:rsid w:val="00DC4262"/>
    <w:rsid w:val="00DD5BF3"/>
    <w:rsid w:val="00DE4B9B"/>
    <w:rsid w:val="00DF233F"/>
    <w:rsid w:val="00E34914"/>
    <w:rsid w:val="00E41C04"/>
    <w:rsid w:val="00E47013"/>
    <w:rsid w:val="00E53521"/>
    <w:rsid w:val="00E65347"/>
    <w:rsid w:val="00E7444F"/>
    <w:rsid w:val="00EB4DA2"/>
    <w:rsid w:val="00EB5AB0"/>
    <w:rsid w:val="00EC00A0"/>
    <w:rsid w:val="00ED5256"/>
    <w:rsid w:val="00EE0839"/>
    <w:rsid w:val="00F00BE6"/>
    <w:rsid w:val="00F23F42"/>
    <w:rsid w:val="00F85936"/>
    <w:rsid w:val="00FB25B9"/>
    <w:rsid w:val="00FC0363"/>
    <w:rsid w:val="00FD11BE"/>
    <w:rsid w:val="0357270B"/>
    <w:rsid w:val="039D55F6"/>
    <w:rsid w:val="0AD025A1"/>
    <w:rsid w:val="0F1200ED"/>
    <w:rsid w:val="0F29688E"/>
    <w:rsid w:val="15901BE4"/>
    <w:rsid w:val="23871813"/>
    <w:rsid w:val="2500187D"/>
    <w:rsid w:val="2F3E36CD"/>
    <w:rsid w:val="31C35F9B"/>
    <w:rsid w:val="3207249C"/>
    <w:rsid w:val="32D640AE"/>
    <w:rsid w:val="34943D90"/>
    <w:rsid w:val="36481909"/>
    <w:rsid w:val="364C2B74"/>
    <w:rsid w:val="37904CE2"/>
    <w:rsid w:val="38FB0C94"/>
    <w:rsid w:val="3C59792D"/>
    <w:rsid w:val="447F57BF"/>
    <w:rsid w:val="45870C9B"/>
    <w:rsid w:val="48CF6EE8"/>
    <w:rsid w:val="4A5A33C8"/>
    <w:rsid w:val="4C787DC7"/>
    <w:rsid w:val="4E433935"/>
    <w:rsid w:val="50253D27"/>
    <w:rsid w:val="506F14E1"/>
    <w:rsid w:val="51E348C0"/>
    <w:rsid w:val="55402054"/>
    <w:rsid w:val="56FE18AD"/>
    <w:rsid w:val="5E1E4546"/>
    <w:rsid w:val="60754770"/>
    <w:rsid w:val="634A3DC1"/>
    <w:rsid w:val="63A86D8C"/>
    <w:rsid w:val="63E37DC4"/>
    <w:rsid w:val="68EE4410"/>
    <w:rsid w:val="76946CD9"/>
    <w:rsid w:val="77106CCA"/>
    <w:rsid w:val="7B5E29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7"/>
    <w:semiHidden/>
    <w:unhideWhenUsed/>
    <w:qFormat/>
    <w:uiPriority w:val="99"/>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5"/>
    <w:qFormat/>
    <w:uiPriority w:val="99"/>
    <w:rPr>
      <w:sz w:val="18"/>
      <w:szCs w:val="18"/>
    </w:rPr>
  </w:style>
  <w:style w:type="character" w:customStyle="1" w:styleId="13">
    <w:name w:val="页脚 Char"/>
    <w:basedOn w:val="10"/>
    <w:link w:val="4"/>
    <w:qFormat/>
    <w:uiPriority w:val="99"/>
    <w:rPr>
      <w:sz w:val="18"/>
      <w:szCs w:val="18"/>
    </w:rPr>
  </w:style>
  <w:style w:type="character" w:customStyle="1" w:styleId="14">
    <w:name w:val="apple-converted-space"/>
    <w:basedOn w:val="10"/>
    <w:qFormat/>
    <w:uiPriority w:val="0"/>
  </w:style>
  <w:style w:type="character" w:customStyle="1" w:styleId="15">
    <w:name w:val="批注框文本 Char"/>
    <w:basedOn w:val="10"/>
    <w:link w:val="3"/>
    <w:semiHidden/>
    <w:qFormat/>
    <w:uiPriority w:val="99"/>
    <w:rPr>
      <w:rFonts w:ascii="Times New Roman" w:hAnsi="Times New Roman" w:eastAsia="宋体" w:cs="Times New Roman"/>
      <w:sz w:val="18"/>
      <w:szCs w:val="18"/>
    </w:rPr>
  </w:style>
  <w:style w:type="character" w:customStyle="1" w:styleId="16">
    <w:name w:val="批注文字 Char"/>
    <w:basedOn w:val="10"/>
    <w:link w:val="2"/>
    <w:semiHidden/>
    <w:qFormat/>
    <w:uiPriority w:val="99"/>
    <w:rPr>
      <w:rFonts w:ascii="Times New Roman" w:hAnsi="Times New Roman" w:eastAsia="宋体" w:cs="Times New Roman"/>
      <w:szCs w:val="24"/>
    </w:rPr>
  </w:style>
  <w:style w:type="character" w:customStyle="1" w:styleId="17">
    <w:name w:val="批注主题 Char"/>
    <w:basedOn w:val="16"/>
    <w:link w:val="7"/>
    <w:semiHidden/>
    <w:qFormat/>
    <w:uiPriority w:val="99"/>
    <w:rPr>
      <w:rFonts w:ascii="Times New Roman" w:hAnsi="Times New Roman" w:eastAsia="宋体" w:cs="Times New Roman"/>
      <w:b/>
      <w:bCs/>
      <w:szCs w:val="24"/>
    </w:rPr>
  </w:style>
  <w:style w:type="paragraph" w:styleId="18">
    <w:name w:val="List Paragraph"/>
    <w:basedOn w:val="1"/>
    <w:qFormat/>
    <w:uiPriority w:val="34"/>
    <w:pPr>
      <w:ind w:firstLine="420" w:firstLineChars="200"/>
    </w:pPr>
  </w:style>
  <w:style w:type="paragraph" w:customStyle="1" w:styleId="19">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1968B-ED8C-4B41-A124-20EFE6683173}">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3754</Words>
  <Characters>3774</Characters>
  <Lines>63</Lines>
  <Paragraphs>17</Paragraphs>
  <TotalTime>37</TotalTime>
  <ScaleCrop>false</ScaleCrop>
  <LinksUpToDate>false</LinksUpToDate>
  <CharactersWithSpaces>8854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2023-11-13T07:07:00Z</dcterms:created>
  <dc:creator>GDJL05772</dc:creator>
  <cp:lastModifiedBy>作者</cp:lastModifiedBy>
  <dcterms:modified xsi:type="dcterms:W3CDTF">2025-05-21T01:22:35Z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706A0A9AAEA24A1DAC65B6E41B9309C4_13</vt:lpwstr>
  </property>
  <property fmtid="{D5CDD505-2E9C-101B-9397-08002B2CF9AE}" pid="4" name="KSOTemplateDocerSaveRecord">
    <vt:lpwstr>eyJoZGlkIjoiODI3ZGNmMTBmYjU1ZGU3Zjk4Y2E1YmE1NWMzYjliZmMiLCJ1c2VySWQiOiIyOTI3ODM5OTgifQ==</vt:lpwstr>
  </property>
</Properties>
</file>