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93F5E1">
      <w:pPr>
        <w:widowControl w:val="0"/>
        <w:kinsoku/>
        <w:autoSpaceDE/>
        <w:autoSpaceDN/>
        <w:adjustRightInd/>
        <w:snapToGrid/>
        <w:spacing w:after="0" w:afterLines="0" w:line="560" w:lineRule="exact"/>
        <w:ind w:firstLine="0" w:firstLineChars="0"/>
        <w:jc w:val="right"/>
        <w:textAlignment w:val="auto"/>
        <w:rPr>
          <w:rFonts w:ascii="Calibri" w:hAnsi="Calibri" w:eastAsia="宋体" w:cs="Times New Roman"/>
          <w:szCs w:val="24"/>
        </w:rPr>
      </w:pPr>
      <w:r>
        <w:rPr>
          <w:rFonts w:hint="eastAsia" w:ascii="仿宋_GB2312" w:hAnsi="仿宋_GB2312" w:eastAsia="仿宋_GB2312" w:cs="仿宋_GB2312"/>
          <w:snapToGrid/>
          <w:color w:val="000000"/>
          <w:kern w:val="2"/>
          <w:sz w:val="32"/>
          <w:szCs w:val="32"/>
          <w:lang w:val="en-US" w:eastAsia="zh-CN"/>
        </w:rPr>
        <w:t>清深国院规〔2026〕6</w:t>
      </w:r>
      <w:bookmarkStart w:id="0" w:name="_GoBack"/>
      <w:bookmarkEnd w:id="0"/>
      <w:r>
        <w:rPr>
          <w:rFonts w:hint="eastAsia" w:ascii="仿宋_GB2312" w:hAnsi="仿宋_GB2312" w:eastAsia="仿宋_GB2312" w:cs="仿宋_GB2312"/>
          <w:snapToGrid/>
          <w:color w:val="000000"/>
          <w:kern w:val="2"/>
          <w:sz w:val="32"/>
          <w:szCs w:val="32"/>
          <w:lang w:val="en-US" w:eastAsia="zh-CN"/>
        </w:rPr>
        <w:t>3号</w:t>
      </w:r>
    </w:p>
    <w:p w14:paraId="5BC726CF"/>
    <w:p w14:paraId="0247B46A">
      <w:pPr>
        <w:widowControl w:val="0"/>
        <w:spacing w:line="64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清华大学深圳国际研究生院网站信息内容管理实施细则</w:t>
      </w:r>
    </w:p>
    <w:p w14:paraId="02640F3F">
      <w:pPr>
        <w:widowControl w:val="0"/>
        <w:spacing w:line="560" w:lineRule="exact"/>
        <w:jc w:val="center"/>
        <w:rPr>
          <w:rFonts w:hint="eastAsia" w:ascii="FangSong_GB2312" w:hAnsi="Times New Roman" w:eastAsia="FangSong_GB2312" w:cs="Times New Roman"/>
          <w:sz w:val="32"/>
          <w:szCs w:val="32"/>
          <w:lang w:eastAsia="zh-CN"/>
        </w:rPr>
      </w:pPr>
      <w:r>
        <w:rPr>
          <w:rFonts w:hint="eastAsia" w:ascii="FangSong_GB2312" w:hAnsi="Times New Roman" w:eastAsia="FangSong_GB2312" w:cs="Times New Roman"/>
          <w:sz w:val="32"/>
          <w:szCs w:val="32"/>
          <w:lang w:eastAsia="zh-CN"/>
        </w:rPr>
        <w:t>二〇二六年第十</w:t>
      </w:r>
      <w:r>
        <w:rPr>
          <w:rFonts w:hint="eastAsia" w:ascii="FangSong_GB2312" w:hAnsi="Times New Roman" w:eastAsia="FangSong_GB2312" w:cs="Times New Roman"/>
          <w:sz w:val="32"/>
          <w:szCs w:val="32"/>
          <w:lang w:val="en-US" w:eastAsia="zh-CN"/>
        </w:rPr>
        <w:t>四</w:t>
      </w:r>
      <w:r>
        <w:rPr>
          <w:rFonts w:hint="eastAsia" w:ascii="FangSong_GB2312" w:hAnsi="Times New Roman" w:eastAsia="FangSong_GB2312" w:cs="Times New Roman"/>
          <w:sz w:val="32"/>
          <w:szCs w:val="32"/>
          <w:lang w:eastAsia="zh-CN"/>
        </w:rPr>
        <w:t>次党政联席会议（2026年4月</w:t>
      </w:r>
      <w:r>
        <w:rPr>
          <w:rFonts w:hint="eastAsia" w:ascii="FangSong_GB2312" w:hAnsi="Times New Roman" w:eastAsia="FangSong_GB2312" w:cs="Times New Roman"/>
          <w:sz w:val="32"/>
          <w:szCs w:val="32"/>
          <w:lang w:val="en-US" w:eastAsia="zh-CN"/>
        </w:rPr>
        <w:t>27</w:t>
      </w:r>
      <w:r>
        <w:rPr>
          <w:rFonts w:hint="eastAsia" w:ascii="FangSong_GB2312" w:hAnsi="Times New Roman" w:eastAsia="FangSong_GB2312" w:cs="Times New Roman"/>
          <w:sz w:val="32"/>
          <w:szCs w:val="32"/>
          <w:lang w:eastAsia="zh-CN"/>
        </w:rPr>
        <w:t>日）</w:t>
      </w:r>
    </w:p>
    <w:p w14:paraId="33A35764">
      <w:pPr>
        <w:widowControl w:val="0"/>
        <w:spacing w:line="560" w:lineRule="exact"/>
        <w:jc w:val="center"/>
        <w:rPr>
          <w:rFonts w:hint="default" w:ascii="FangSong_GB2312" w:hAnsi="Times New Roman" w:eastAsia="FangSong_GB2312" w:cs="Times New Roman"/>
          <w:sz w:val="32"/>
          <w:szCs w:val="32"/>
          <w:lang w:val="en-US" w:eastAsia="zh-CN"/>
        </w:rPr>
      </w:pPr>
      <w:r>
        <w:rPr>
          <w:rFonts w:hint="eastAsia" w:ascii="FangSong_GB2312" w:hAnsi="Times New Roman" w:eastAsia="FangSong_GB2312" w:cs="Times New Roman"/>
          <w:sz w:val="32"/>
          <w:szCs w:val="32"/>
          <w:lang w:val="en-US" w:eastAsia="zh-CN"/>
        </w:rPr>
        <w:t>审议通过</w:t>
      </w:r>
    </w:p>
    <w:p w14:paraId="21F5073B">
      <w:pPr>
        <w:spacing w:line="360" w:lineRule="auto"/>
        <w:jc w:val="both"/>
        <w:rPr>
          <w:rFonts w:ascii="宋体" w:hAnsi="宋体" w:eastAsia="宋体" w:cs="黑体"/>
          <w:b/>
          <w:kern w:val="0"/>
          <w:sz w:val="24"/>
          <w:szCs w:val="24"/>
        </w:rPr>
      </w:pPr>
    </w:p>
    <w:p w14:paraId="0ADE3089">
      <w:pPr>
        <w:pStyle w:val="13"/>
        <w:numPr>
          <w:ilvl w:val="0"/>
          <w:numId w:val="1"/>
        </w:numPr>
        <w:spacing w:line="56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为进一步规范和加强学院网站内容管理，有效保障学院网站内容健康有序传播，根据《清华大学网络信息内容管理办法》《清华大学网站管理办法》《清华大学网站信息内容管理实施细则》等相关规定，结合实际制定本细则。</w:t>
      </w:r>
    </w:p>
    <w:p w14:paraId="52D7BEDD">
      <w:pPr>
        <w:pStyle w:val="13"/>
        <w:numPr>
          <w:ilvl w:val="0"/>
          <w:numId w:val="1"/>
        </w:numPr>
        <w:spacing w:line="56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本细则适用于学院及所设教学科研机构、党政职能部门、支撑服务机构（以下简称各单位）主管主办或负责建设运维的各级各类网站。</w:t>
      </w:r>
    </w:p>
    <w:p w14:paraId="3DF3FE81">
      <w:pPr>
        <w:pStyle w:val="13"/>
        <w:numPr>
          <w:ilvl w:val="0"/>
          <w:numId w:val="1"/>
        </w:numPr>
        <w:spacing w:line="56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宣传办公室（以下简称宣传办）负责对网站的信息内容、形象风格、表达传播等进行业务指导和监督管理。具体包括对网站的页面设计、结构编排、内容发布、语言文字规范等进行指导和督查，对网站内容建设管理工作情况组织检查和考核评估等。</w:t>
      </w:r>
    </w:p>
    <w:p w14:paraId="55B65C13">
      <w:pPr>
        <w:pStyle w:val="13"/>
        <w:numPr>
          <w:ilvl w:val="0"/>
          <w:numId w:val="1"/>
        </w:numPr>
        <w:spacing w:line="56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按照“谁建设谁负责，谁使用谁负责，谁主管谁负责”的原则，各单位对本单位及下属、挂靠单位或相关机构、团体的网站内容建设管理工作承担主体责任。各单位党总支/党支部书记或各职能部门主要负责人为本单位网站信息内容管理工作第一责任人，宣传工作分管领导负直接管理责任。</w:t>
      </w:r>
    </w:p>
    <w:p w14:paraId="5D6EAA53">
      <w:pPr>
        <w:pStyle w:val="13"/>
        <w:numPr>
          <w:ilvl w:val="0"/>
          <w:numId w:val="1"/>
        </w:numPr>
        <w:spacing w:line="56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各单位可依据本细则，结合工作实际，制定本单位网站信息内容管理制度。相关制度报宣传办备案。</w:t>
      </w:r>
    </w:p>
    <w:p w14:paraId="7413C918">
      <w:pPr>
        <w:pStyle w:val="13"/>
        <w:numPr>
          <w:ilvl w:val="0"/>
          <w:numId w:val="1"/>
        </w:numPr>
        <w:spacing w:line="56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各单位须建立健全网站信息内容审核发布机制。  </w:t>
      </w:r>
    </w:p>
    <w:p w14:paraId="101498BF">
      <w:pPr>
        <w:pStyle w:val="13"/>
        <w:spacing w:line="56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各单位应当建立健全选题策划、编辑制作、发布推广、互动评论等全过程信息审核发布机制，加强信息内容导向性、真实性、合法性审核，维护网络传播良好秩序。</w:t>
      </w:r>
    </w:p>
    <w:p w14:paraId="6A186ABC">
      <w:pPr>
        <w:pStyle w:val="13"/>
        <w:spacing w:line="56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任何单位和个人不得擅自通过网站发布、传播国家秘密、工作秘密或其他敏感事项。相关保密审查要求参照《清华大学新闻宣传保密管理办法</w:t>
      </w:r>
      <w:r>
        <w:rPr>
          <w:rFonts w:hint="eastAsia" w:ascii="仿宋_GB2312" w:hAnsi="仿宋_GB2312" w:eastAsia="仿宋_GB2312" w:cs="仿宋_GB2312"/>
          <w:kern w:val="0"/>
          <w:sz w:val="32"/>
          <w:szCs w:val="32"/>
          <w:lang w:val="en-US" w:eastAsia="zh-CN"/>
        </w:rPr>
        <w:t>实施细则</w:t>
      </w:r>
      <w:r>
        <w:rPr>
          <w:rFonts w:hint="eastAsia" w:ascii="仿宋_GB2312" w:hAnsi="仿宋_GB2312" w:eastAsia="仿宋_GB2312" w:cs="仿宋_GB2312"/>
          <w:kern w:val="0"/>
          <w:sz w:val="32"/>
          <w:szCs w:val="32"/>
        </w:rPr>
        <w:t>》和《清华大学深圳国际研究生院新闻宣传保密管理办法》执行。</w:t>
      </w:r>
    </w:p>
    <w:p w14:paraId="2FFF90DC">
      <w:pPr>
        <w:pStyle w:val="13"/>
        <w:spacing w:line="56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各单位与第三方机构开展网站信息内容制作发布、更新维护等合作，应与第三方机构签订书面协议，明确第三方机构内容维护、权限管理等责任并督促履行。</w:t>
      </w:r>
    </w:p>
    <w:p w14:paraId="755B432F">
      <w:pPr>
        <w:pStyle w:val="13"/>
        <w:numPr>
          <w:ilvl w:val="0"/>
          <w:numId w:val="1"/>
        </w:numPr>
        <w:spacing w:line="56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各单位应定期开展网站信息内容清查工作，对长期不运维的网站应限制访问或申请关闭注销。</w:t>
      </w:r>
    </w:p>
    <w:p w14:paraId="6671B5DC">
      <w:pPr>
        <w:pStyle w:val="13"/>
        <w:numPr>
          <w:ilvl w:val="0"/>
          <w:numId w:val="1"/>
        </w:numPr>
        <w:spacing w:line="56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各单位开设的中英文主页，应入驻学院主页网站群管理平台并按照相关</w:t>
      </w:r>
      <w:r>
        <w:rPr>
          <w:rFonts w:hint="eastAsia" w:ascii="仿宋_GB2312" w:hAnsi="仿宋_GB2312" w:eastAsia="仿宋_GB2312" w:cs="仿宋_GB2312"/>
          <w:kern w:val="0"/>
          <w:sz w:val="32"/>
          <w:szCs w:val="32"/>
          <w:lang w:val="en-US" w:eastAsia="zh-CN"/>
        </w:rPr>
        <w:t>流程指引</w:t>
      </w:r>
      <w:r>
        <w:rPr>
          <w:rFonts w:hint="eastAsia" w:ascii="仿宋_GB2312" w:hAnsi="仿宋_GB2312" w:eastAsia="仿宋_GB2312" w:cs="仿宋_GB2312"/>
          <w:kern w:val="0"/>
          <w:sz w:val="32"/>
          <w:szCs w:val="32"/>
        </w:rPr>
        <w:t>进行建设管理，明确本单位主页网站宣传员，具体负责主页网站权限分配管理、信息内容审核发布、后台统计、系统监测维护及问题处置等工作。主页网站宣传员信息应及时报宣传办备案。</w:t>
      </w:r>
    </w:p>
    <w:p w14:paraId="23B711CD">
      <w:pPr>
        <w:pStyle w:val="13"/>
        <w:numPr>
          <w:ilvl w:val="0"/>
          <w:numId w:val="1"/>
        </w:numPr>
        <w:spacing w:line="56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各单位应当指定政治立场坚定、责任心强且具备必要业务能力的人员（原则上为在职教职工）担任相关网站主管或主编，负责网站信息内容审核与运维管理，并对内容编辑、保密审查、审核发布、运行维护等相关人员进行管理备案。</w:t>
      </w:r>
    </w:p>
    <w:p w14:paraId="407D9E75">
      <w:pPr>
        <w:pStyle w:val="13"/>
        <w:numPr>
          <w:ilvl w:val="0"/>
          <w:numId w:val="1"/>
        </w:numPr>
        <w:spacing w:line="56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各单位新建各级各类网站时应按相关流程进行内容审核备案。各二级单位开设的中英文主页、业务类专题网站以及开设留言等交互性栏目或版块的网站由宣传办负责内容审核备案，其他网站由各单位负责内容审核备案。</w:t>
      </w:r>
    </w:p>
    <w:p w14:paraId="390E8939">
      <w:pPr>
        <w:pStyle w:val="13"/>
        <w:numPr>
          <w:ilvl w:val="0"/>
          <w:numId w:val="1"/>
        </w:numPr>
        <w:spacing w:line="560" w:lineRule="exact"/>
        <w:ind w:firstLine="640" w:firstLineChars="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各单位网站内容建设应按照高标准高质量要求，做到导向正确、更新及时，美观大方、清晰规范，突出清华风格和清华精神。学院党政职能部门主管主办的主页网站，原则上应与学院主页风格保持基本一致。教学科研机构、支撑服务机构等的主页网站风格在与学院主页在整体风格上保持协调统一的前提下，可结合实际适当进行个性化设计。具体要求如下：</w:t>
      </w:r>
    </w:p>
    <w:p w14:paraId="5DE61C1C">
      <w:pPr>
        <w:pStyle w:val="13"/>
        <w:numPr>
          <w:ilvl w:val="255"/>
          <w:numId w:val="0"/>
        </w:num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（一）正确使用学校、学院以及院内教学科研机构、支撑服务机构</w:t>
      </w:r>
      <w:r>
        <w:rPr>
          <w:rFonts w:hint="eastAsia" w:ascii="仿宋_GB2312" w:hAnsi="仿宋_GB2312" w:eastAsia="仿宋_GB2312" w:cs="仿宋_GB2312"/>
          <w:kern w:val="0"/>
          <w:sz w:val="32"/>
          <w:szCs w:val="32"/>
          <w:highlight w:val="none"/>
        </w:rPr>
        <w:t>标志</w:t>
      </w:r>
      <w:r>
        <w:rPr>
          <w:rFonts w:hint="eastAsia" w:ascii="仿宋_GB2312" w:hAnsi="仿宋_GB2312" w:eastAsia="仿宋_GB2312" w:cs="仿宋_GB2312"/>
          <w:kern w:val="0"/>
          <w:sz w:val="32"/>
          <w:szCs w:val="32"/>
        </w:rPr>
        <w:t>，逻辑架构清晰，页面跳转正确，内容更新及时，语言文字准确规范，版式整体统一，能够兼容主流浏览器并能适应多种常用显示终端；</w:t>
      </w:r>
    </w:p>
    <w:p w14:paraId="59BD13CA">
      <w:pPr>
        <w:pStyle w:val="13"/>
        <w:numPr>
          <w:ilvl w:val="255"/>
          <w:numId w:val="0"/>
        </w:num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（二）页面布局合理，具有形式美感，图文并茂，展现各单位特色风貌，实现中英文网站互联、站内信息有效搜索等功能；</w:t>
      </w:r>
    </w:p>
    <w:p w14:paraId="551454CE">
      <w:pPr>
        <w:pStyle w:val="13"/>
        <w:numPr>
          <w:ilvl w:val="255"/>
          <w:numId w:val="0"/>
        </w:num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（三）具有良好的易用性和用户体验，可呈现相关网站及新媒体平台链接。</w:t>
      </w:r>
    </w:p>
    <w:p w14:paraId="3F631283">
      <w:pPr>
        <w:pStyle w:val="13"/>
        <w:numPr>
          <w:ilvl w:val="255"/>
          <w:numId w:val="0"/>
        </w:num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第十二条</w:t>
      </w:r>
      <w:r>
        <w:rPr>
          <w:rFonts w:hint="eastAsia" w:ascii="仿宋_GB2312" w:hAnsi="仿宋_GB2312" w:eastAsia="仿宋_GB2312" w:cs="仿宋_GB2312"/>
          <w:kern w:val="0"/>
          <w:sz w:val="32"/>
          <w:szCs w:val="32"/>
        </w:rPr>
        <w:t xml:space="preserve"> 各级各类以学校、学院相关机构名义建设运维的网站，应在首页显著位置标明网站名称，原则上应与单位名称、简称或主要职能保持一致。首页底部应提供网站主办单位联系方式等信息。</w:t>
      </w:r>
    </w:p>
    <w:p w14:paraId="0759C256">
      <w:pPr>
        <w:pStyle w:val="13"/>
        <w:numPr>
          <w:ilvl w:val="255"/>
          <w:numId w:val="0"/>
        </w:num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第十三条</w:t>
      </w:r>
      <w:r>
        <w:rPr>
          <w:rFonts w:hint="eastAsia" w:ascii="仿宋_GB2312" w:hAnsi="仿宋_GB2312" w:eastAsia="仿宋_GB2312" w:cs="仿宋_GB2312"/>
          <w:kern w:val="0"/>
          <w:sz w:val="32"/>
          <w:szCs w:val="32"/>
        </w:rPr>
        <w:t xml:space="preserve"> 各单位应当确保网站内容严格遵循“先审后发”原则，履行信息发布和运营安全管理责任，遵守新闻信息管理、知识产权保护、网络安全保护等法律法规和国家、上级部门及学校、学院有关规定。不得发布法律法规和国家、上级部门、学校、学院有关规定禁止的信息内容；不得侵犯他人的知识产权、署名权、肖像权以及文字、字体、图片、视频著作权等合法权益。</w:t>
      </w:r>
    </w:p>
    <w:p w14:paraId="13E8BFA5">
      <w:pPr>
        <w:pStyle w:val="13"/>
        <w:numPr>
          <w:ilvl w:val="255"/>
          <w:numId w:val="0"/>
        </w:num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第十四条</w:t>
      </w:r>
      <w:r>
        <w:rPr>
          <w:rFonts w:hint="eastAsia" w:ascii="仿宋_GB2312" w:hAnsi="仿宋_GB2312" w:eastAsia="仿宋_GB2312" w:cs="仿宋_GB2312"/>
          <w:kern w:val="0"/>
          <w:sz w:val="32"/>
          <w:szCs w:val="32"/>
        </w:rPr>
        <w:t xml:space="preserve"> 各单位网站转载或链接的信息内容应与学校、学院工作或本单位业务相关，保证真实、客观、合规。加强网站链接管理，定期检查并确保相关链接有效适用。未经批准，各级各类网站中不得设置网络广告、网络影视、网络游戏等链接。</w:t>
      </w:r>
    </w:p>
    <w:p w14:paraId="18E4EC7C">
      <w:pPr>
        <w:pStyle w:val="13"/>
        <w:numPr>
          <w:ilvl w:val="255"/>
          <w:numId w:val="0"/>
        </w:num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第十五条</w:t>
      </w:r>
      <w:r>
        <w:rPr>
          <w:rFonts w:hint="eastAsia" w:ascii="仿宋_GB2312" w:hAnsi="仿宋_GB2312" w:eastAsia="仿宋_GB2312" w:cs="仿宋_GB2312"/>
          <w:kern w:val="0"/>
          <w:sz w:val="32"/>
          <w:szCs w:val="32"/>
        </w:rPr>
        <w:t xml:space="preserve"> 各单位应加强对网站的监测管理，发现有发布、传播违法违规信息的，应当立即采取有效处置措施，防止传播扩散，保存有关记录和证据，并向有关主管部门和宣传办报告。</w:t>
      </w:r>
    </w:p>
    <w:p w14:paraId="50EDB172">
      <w:pPr>
        <w:pStyle w:val="13"/>
        <w:numPr>
          <w:ilvl w:val="255"/>
          <w:numId w:val="0"/>
        </w:num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第十六条</w:t>
      </w:r>
      <w:r>
        <w:rPr>
          <w:rFonts w:hint="eastAsia" w:ascii="仿宋_GB2312" w:hAnsi="仿宋_GB2312" w:eastAsia="仿宋_GB2312" w:cs="仿宋_GB2312"/>
          <w:kern w:val="0"/>
          <w:sz w:val="32"/>
          <w:szCs w:val="32"/>
        </w:rPr>
        <w:t xml:space="preserve"> 学院各级各类网站原则上不得设置有留言、跟帖、评论等功能的电子公告牌系统（BBS）、网络聊天室、论坛等交互性栏目或版块。</w:t>
      </w:r>
    </w:p>
    <w:p w14:paraId="14A48B0D">
      <w:pPr>
        <w:pStyle w:val="13"/>
        <w:numPr>
          <w:ilvl w:val="255"/>
          <w:numId w:val="0"/>
        </w:num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确需开设的，应建立必备的技术手段和制度流程，保证对用户留言、跟帖、评论等互动行为进行实时管理，并经宣传办审核批准后方可开设。申请材料包括：</w:t>
      </w:r>
    </w:p>
    <w:p w14:paraId="0292B36B">
      <w:pPr>
        <w:pStyle w:val="13"/>
        <w:numPr>
          <w:ilvl w:val="255"/>
          <w:numId w:val="0"/>
        </w:num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（一）开设单位的网站内容管理相关规章制度；</w:t>
      </w:r>
    </w:p>
    <w:p w14:paraId="1635BCA0">
      <w:pPr>
        <w:pStyle w:val="13"/>
        <w:numPr>
          <w:ilvl w:val="255"/>
          <w:numId w:val="0"/>
        </w:num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（二）开设留言等交互性栏目或版块的必要性和基本情况介绍；</w:t>
      </w:r>
    </w:p>
    <w:p w14:paraId="4A354E34">
      <w:pPr>
        <w:pStyle w:val="13"/>
        <w:numPr>
          <w:ilvl w:val="255"/>
          <w:numId w:val="0"/>
        </w:num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（三）交互性栏目或版块的实时管理机制及管理人员信息；</w:t>
      </w:r>
    </w:p>
    <w:p w14:paraId="206AF0B3">
      <w:pPr>
        <w:pStyle w:val="13"/>
        <w:numPr>
          <w:ilvl w:val="255"/>
          <w:numId w:val="0"/>
        </w:num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（四）其他相关材料。</w:t>
      </w:r>
    </w:p>
    <w:p w14:paraId="534FA963">
      <w:pPr>
        <w:pStyle w:val="13"/>
        <w:numPr>
          <w:ilvl w:val="255"/>
          <w:numId w:val="0"/>
        </w:num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 xml:space="preserve">第十七条 </w:t>
      </w:r>
      <w:r>
        <w:rPr>
          <w:rFonts w:hint="eastAsia" w:ascii="仿宋_GB2312" w:hAnsi="仿宋_GB2312" w:eastAsia="仿宋_GB2312" w:cs="仿宋_GB2312"/>
          <w:kern w:val="0"/>
          <w:sz w:val="32"/>
          <w:szCs w:val="32"/>
          <w:lang w:val="en-US" w:eastAsia="zh-CN"/>
        </w:rPr>
        <w:t>学院</w:t>
      </w:r>
      <w:r>
        <w:rPr>
          <w:rFonts w:hint="eastAsia" w:ascii="仿宋_GB2312" w:hAnsi="仿宋_GB2312" w:eastAsia="仿宋_GB2312" w:cs="仿宋_GB2312"/>
          <w:kern w:val="0"/>
          <w:sz w:val="32"/>
          <w:szCs w:val="32"/>
        </w:rPr>
        <w:t>各级各类网站应保证信息数据使用合规，不得非法采集使用者个人信息，应当采取必要措施保护使用者个人信息安全，不得泄露、篡改、毁损，不得非法出售或者非法向他人提供。</w:t>
      </w:r>
    </w:p>
    <w:p w14:paraId="796151D6">
      <w:pPr>
        <w:pStyle w:val="13"/>
        <w:numPr>
          <w:ilvl w:val="255"/>
          <w:numId w:val="0"/>
        </w:num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第十八条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学院</w:t>
      </w:r>
      <w:r>
        <w:rPr>
          <w:rFonts w:hint="eastAsia" w:ascii="仿宋_GB2312" w:hAnsi="仿宋_GB2312" w:eastAsia="仿宋_GB2312" w:cs="仿宋_GB2312"/>
          <w:kern w:val="0"/>
          <w:sz w:val="32"/>
          <w:szCs w:val="32"/>
        </w:rPr>
        <w:t>各级各类网站运维管理人员应高度重视账号信息安全管理，不得擅自将账号、密码等外传、外借，严防泄露或被盗用。相关人员发生变动时，应及时修改密码、更新关键信息数据。</w:t>
      </w:r>
    </w:p>
    <w:p w14:paraId="379A7BD6">
      <w:pPr>
        <w:pStyle w:val="13"/>
        <w:numPr>
          <w:ilvl w:val="255"/>
          <w:numId w:val="0"/>
        </w:num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第十九条</w:t>
      </w:r>
      <w:r>
        <w:rPr>
          <w:rFonts w:hint="eastAsia" w:ascii="仿宋_GB2312" w:hAnsi="仿宋_GB2312" w:eastAsia="仿宋_GB2312" w:cs="仿宋_GB2312"/>
          <w:kern w:val="0"/>
          <w:sz w:val="32"/>
          <w:szCs w:val="32"/>
        </w:rPr>
        <w:t xml:space="preserve"> 宣传办负责定期组织对各单位网站信息内容及相应的建设管理工作进行专项检查。各单位应依照检查结果对所发现的问题及时整改，并将整改结果报告宣传办。</w:t>
      </w:r>
    </w:p>
    <w:p w14:paraId="1F651F0B">
      <w:pPr>
        <w:pStyle w:val="13"/>
        <w:numPr>
          <w:ilvl w:val="255"/>
          <w:numId w:val="0"/>
        </w:num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 xml:space="preserve">第二十条 </w:t>
      </w:r>
      <w:r>
        <w:rPr>
          <w:rFonts w:hint="eastAsia" w:ascii="仿宋_GB2312" w:hAnsi="仿宋_GB2312" w:eastAsia="仿宋_GB2312" w:cs="仿宋_GB2312"/>
          <w:kern w:val="0"/>
          <w:sz w:val="32"/>
          <w:szCs w:val="32"/>
        </w:rPr>
        <w:t>各单位应当坚持“事前积极预防，事发积极应对，事后严格处理”的原则，建立网站信息内容核查机制，制定应急处理预案，采取有效措施加强网站信息内容安全管理，发现网站遭受攻击或内容受到篡改等情况应当立即采取措施并报告宣传办和信息与数据服务中心。</w:t>
      </w:r>
    </w:p>
    <w:p w14:paraId="22C5BCCE">
      <w:pPr>
        <w:pStyle w:val="13"/>
        <w:numPr>
          <w:ilvl w:val="255"/>
          <w:numId w:val="0"/>
        </w:num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 xml:space="preserve">第二十一条 </w:t>
      </w:r>
      <w:r>
        <w:rPr>
          <w:rFonts w:hint="eastAsia" w:ascii="仿宋_GB2312" w:hAnsi="仿宋_GB2312" w:eastAsia="仿宋_GB2312" w:cs="仿宋_GB2312"/>
          <w:kern w:val="0"/>
          <w:sz w:val="32"/>
          <w:szCs w:val="32"/>
        </w:rPr>
        <w:t>各级各类网站发生内容违法违规事件的，由宣传办统筹开展相关调查并形成调查报告和处理建议。</w:t>
      </w:r>
    </w:p>
    <w:p w14:paraId="481AAFB8">
      <w:pPr>
        <w:pStyle w:val="13"/>
        <w:numPr>
          <w:ilvl w:val="255"/>
          <w:numId w:val="0"/>
        </w:num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 xml:space="preserve">第二十二条 </w:t>
      </w:r>
      <w:r>
        <w:rPr>
          <w:rFonts w:hint="eastAsia" w:ascii="仿宋_GB2312" w:hAnsi="仿宋_GB2312" w:eastAsia="仿宋_GB2312" w:cs="仿宋_GB2312"/>
          <w:kern w:val="0"/>
          <w:sz w:val="32"/>
          <w:szCs w:val="32"/>
        </w:rPr>
        <w:t>对于存在长期不维护、无法找到责任人、发布传播违规违法内容等情况的相关网站，宣传办负责牵头与相关职能部门、单位会商并视情节轻重责令违规网站限期整改直至关闭、撤销。</w:t>
      </w:r>
    </w:p>
    <w:p w14:paraId="5F6988FF">
      <w:pPr>
        <w:pStyle w:val="13"/>
        <w:numPr>
          <w:ilvl w:val="255"/>
          <w:numId w:val="0"/>
        </w:num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 xml:space="preserve">第二十三条 </w:t>
      </w:r>
      <w:r>
        <w:rPr>
          <w:rFonts w:hint="eastAsia" w:ascii="仿宋_GB2312" w:hAnsi="仿宋_GB2312" w:eastAsia="仿宋_GB2312" w:cs="仿宋_GB2312"/>
          <w:kern w:val="0"/>
          <w:sz w:val="32"/>
          <w:szCs w:val="32"/>
        </w:rPr>
        <w:t>院级学生组织、社团开设的网站，由院团委参照本管理细则负责日常管理。</w:t>
      </w:r>
    </w:p>
    <w:p w14:paraId="23FD4371">
      <w:pPr>
        <w:pStyle w:val="13"/>
        <w:numPr>
          <w:ilvl w:val="255"/>
          <w:numId w:val="0"/>
        </w:num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第二十四条</w:t>
      </w:r>
      <w:r>
        <w:rPr>
          <w:rFonts w:hint="eastAsia" w:ascii="仿宋_GB2312" w:hAnsi="仿宋_GB2312" w:eastAsia="仿宋_GB2312" w:cs="仿宋_GB2312"/>
          <w:kern w:val="0"/>
          <w:sz w:val="32"/>
          <w:szCs w:val="32"/>
        </w:rPr>
        <w:t xml:space="preserve"> 本细则由宣传办负责解释。</w:t>
      </w:r>
    </w:p>
    <w:p w14:paraId="57B70ABF">
      <w:pPr>
        <w:pStyle w:val="13"/>
        <w:numPr>
          <w:ilvl w:val="255"/>
          <w:numId w:val="0"/>
        </w:numPr>
        <w:spacing w:line="560" w:lineRule="exact"/>
        <w:ind w:firstLine="643" w:firstLineChars="200"/>
      </w:pPr>
      <w:r>
        <w:rPr>
          <w:rFonts w:hint="eastAsia" w:ascii="仿宋_GB2312" w:hAnsi="仿宋_GB2312" w:eastAsia="仿宋_GB2312" w:cs="仿宋_GB2312"/>
          <w:b/>
          <w:bCs/>
          <w:kern w:val="0"/>
          <w:sz w:val="32"/>
          <w:szCs w:val="32"/>
        </w:rPr>
        <w:t>第二十五条</w:t>
      </w:r>
      <w:r>
        <w:rPr>
          <w:rFonts w:hint="eastAsia" w:ascii="仿宋_GB2312" w:hAnsi="仿宋_GB2312" w:eastAsia="仿宋_GB2312" w:cs="仿宋_GB2312"/>
          <w:kern w:val="0"/>
          <w:sz w:val="32"/>
          <w:szCs w:val="32"/>
        </w:rPr>
        <w:t xml:space="preserve"> 本细则自发布之日起实施。原《清华大学深圳国际研究生院网站信息内容管理办法》（</w:t>
      </w:r>
      <w:r>
        <w:rPr>
          <w:rFonts w:ascii="仿宋_GB2312" w:hAnsi="仿宋_GB2312" w:eastAsia="仿宋_GB2312" w:cs="仿宋_GB2312"/>
          <w:kern w:val="0"/>
          <w:sz w:val="32"/>
          <w:szCs w:val="32"/>
        </w:rPr>
        <w:t>清深国院规</w:t>
      </w:r>
      <w:r>
        <w:rPr>
          <w:rFonts w:hint="eastAsia" w:ascii="仿宋_GB2312" w:hAnsi="仿宋_GB2312" w:eastAsia="仿宋_GB2312" w:cs="仿宋_GB2312"/>
          <w:kern w:val="0"/>
          <w:sz w:val="32"/>
          <w:szCs w:val="32"/>
        </w:rPr>
        <w:t> 〔</w:t>
      </w:r>
      <w:r>
        <w:rPr>
          <w:rFonts w:ascii="仿宋_GB2312" w:hAnsi="仿宋_GB2312" w:eastAsia="仿宋_GB2312" w:cs="仿宋_GB2312"/>
          <w:kern w:val="0"/>
          <w:sz w:val="32"/>
          <w:szCs w:val="32"/>
        </w:rPr>
        <w:t>2021〕23号</w:t>
      </w:r>
      <w:r>
        <w:rPr>
          <w:rFonts w:hint="eastAsia" w:ascii="仿宋_GB2312" w:hAnsi="仿宋_GB2312" w:eastAsia="仿宋_GB2312" w:cs="仿宋_GB2312"/>
          <w:kern w:val="0"/>
          <w:sz w:val="32"/>
          <w:szCs w:val="32"/>
        </w:rPr>
        <w:t>）同时废止。</w:t>
      </w:r>
    </w:p>
    <w:sectPr>
      <w:headerReference r:id="rId4" w:type="first"/>
      <w:footerReference r:id="rId6" w:type="first"/>
      <w:headerReference r:id="rId3" w:type="default"/>
      <w:footerReference r:id="rId5" w:type="default"/>
      <w:pgSz w:w="11906" w:h="16838"/>
      <w:pgMar w:top="2098" w:right="1474" w:bottom="1984" w:left="1588" w:header="1134" w:footer="1134" w:gutter="0"/>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文鼎小标宋">
    <w:altName w:val="方正小标宋简体"/>
    <w:panose1 w:val="02020800000000000000"/>
    <w:charset w:val="86"/>
    <w:family w:val="auto"/>
    <w:pitch w:val="default"/>
    <w:sig w:usb0="00000000" w:usb1="00000000" w:usb2="00000012"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FangSong_GB2312">
    <w:altName w:val="仿宋_GB2312"/>
    <w:panose1 w:val="00020600040101010101"/>
    <w:charset w:val="86"/>
    <w:family w:val="modern"/>
    <w:pitch w:val="default"/>
    <w:sig w:usb0="00000000" w:usb1="00000000"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A230B">
    <w:pPr>
      <w:pStyle w:val="5"/>
    </w:pPr>
    <w:r>
      <mc:AlternateContent>
        <mc:Choice Requires="wps">
          <w:drawing>
            <wp:anchor distT="0" distB="0" distL="114300" distR="114300" simplePos="0" relativeHeight="251660288" behindDoc="0" locked="0" layoutInCell="1" allowOverlap="1">
              <wp:simplePos x="0" y="0"/>
              <wp:positionH relativeFrom="margin">
                <wp:posOffset>2578100</wp:posOffset>
              </wp:positionH>
              <wp:positionV relativeFrom="paragraph">
                <wp:posOffset>73660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D677E8">
                          <w:pPr>
                            <w:pStyle w:val="5"/>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03pt;margin-top:5.8pt;height:144pt;width:144pt;mso-position-horizontal-relative:margin;mso-wrap-style:none;z-index:251660288;mso-width-relative:page;mso-height-relative:page;" filled="f" stroked="f" coordsize="21600,21600" o:gfxdata="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UAg7rtYAAAAKAQAADwAAAAAAAAABACAAAAAiAAAAZHJzL2Rvd25yZXYueG1sUEsBAhQAFAAA&#10;AAgAh07iQIzXDnwqAgAAVQQAAA4AAAAAAAAAAQAgAAAAJQEAAGRycy9lMm9Eb2MueG1sUEsFBgAA&#10;AAAGAAYAWQEAAMEFAAAAAA==&#10;">
              <v:fill on="f" focussize="0,0"/>
              <v:stroke on="f" weight="0.5pt"/>
              <v:imagedata o:title=""/>
              <o:lock v:ext="edit" aspectratio="f"/>
              <v:textbox inset="0mm,0mm,0mm,0mm" style="mso-fit-shape-to-text:t;">
                <w:txbxContent>
                  <w:p w14:paraId="77D677E8">
                    <w:pPr>
                      <w:pStyle w:val="5"/>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1922C">
    <w:pPr>
      <w:pStyle w:val="5"/>
    </w:pPr>
    <w:r>
      <mc:AlternateContent>
        <mc:Choice Requires="wps">
          <w:drawing>
            <wp:anchor distT="0" distB="0" distL="114300" distR="114300" simplePos="0" relativeHeight="251659264" behindDoc="0" locked="0" layoutInCell="1" allowOverlap="1">
              <wp:simplePos x="0" y="0"/>
              <wp:positionH relativeFrom="margin">
                <wp:posOffset>2578100</wp:posOffset>
              </wp:positionH>
              <wp:positionV relativeFrom="paragraph">
                <wp:posOffset>73660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881FC1">
                          <w:pPr>
                            <w:pStyle w:val="5"/>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03pt;margin-top:5.8pt;height:144pt;width:144pt;mso-position-horizontal-relative:margin;mso-wrap-style:none;z-index:251659264;mso-width-relative:page;mso-height-relative:page;" filled="f" stroked="f" coordsize="21600,21600" o:gfxdata="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FAIO67WAAAACgEAAA8AAAAAAAAAAQAgAAAAIgAAAGRycy9kb3ducmV2LnhtbFBLAQIUABQA&#10;AAAIAIdO4kAFYYw/KwIAAFUEAAAOAAAAAAAAAAEAIAAAACUBAABkcnMvZTJvRG9jLnhtbFBLBQYA&#10;AAAABgAGAFkBAADCBQAAAAA=&#10;">
              <v:fill on="f" focussize="0,0"/>
              <v:stroke on="f" weight="0.5pt"/>
              <v:imagedata o:title=""/>
              <o:lock v:ext="edit" aspectratio="f"/>
              <v:textbox inset="0mm,0mm,0mm,0mm" style="mso-fit-shape-to-text:t;">
                <w:txbxContent>
                  <w:p w14:paraId="59881FC1">
                    <w:pPr>
                      <w:pStyle w:val="5"/>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2E6E7">
    <w:pPr>
      <w:pStyle w:val="6"/>
      <w:keepNext w:val="0"/>
      <w:keepLines w:val="0"/>
      <w:pageBreakBefore w:val="0"/>
      <w:widowControl w:val="0"/>
      <w:pBdr>
        <w:bottom w:val="none" w:color="auto" w:sz="0" w:space="1"/>
      </w:pBdr>
      <w:kinsoku/>
      <w:wordWrap/>
      <w:overflowPunct/>
      <w:topLinePunct w:val="0"/>
      <w:autoSpaceDE/>
      <w:autoSpaceDN/>
      <w:bidi w:val="0"/>
      <w:adjustRightInd/>
      <w:textAlignment w:val="auto"/>
      <w:rPr>
        <w:rFonts w:hint="eastAsia" w:eastAsia="宋体"/>
        <w:sz w:val="13"/>
        <w:szCs w:val="13"/>
        <w:lang w:val="en-US" w:eastAsia="zh-CN"/>
      </w:rPr>
    </w:pPr>
    <w:r>
      <w:rPr>
        <w:rFonts w:hint="eastAsia"/>
        <w:sz w:val="13"/>
        <w:szCs w:val="13"/>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E7E55">
    <w:pPr>
      <w:pStyle w:val="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605919"/>
    <w:multiLevelType w:val="singleLevel"/>
    <w:tmpl w:val="1A605919"/>
    <w:lvl w:ilvl="0" w:tentative="0">
      <w:start w:val="1"/>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2E3FF5"/>
    <w:rsid w:val="00002CC2"/>
    <w:rsid w:val="00010D64"/>
    <w:rsid w:val="00011713"/>
    <w:rsid w:val="000323BB"/>
    <w:rsid w:val="000423A2"/>
    <w:rsid w:val="00045ED1"/>
    <w:rsid w:val="000475C3"/>
    <w:rsid w:val="00052679"/>
    <w:rsid w:val="0006565D"/>
    <w:rsid w:val="00081675"/>
    <w:rsid w:val="000836A4"/>
    <w:rsid w:val="000964C8"/>
    <w:rsid w:val="00097D7C"/>
    <w:rsid w:val="000B0E1D"/>
    <w:rsid w:val="000B6423"/>
    <w:rsid w:val="000B6E97"/>
    <w:rsid w:val="000C14EA"/>
    <w:rsid w:val="000C3930"/>
    <w:rsid w:val="000C5A82"/>
    <w:rsid w:val="000D44F2"/>
    <w:rsid w:val="000E32FB"/>
    <w:rsid w:val="00101E45"/>
    <w:rsid w:val="00111A09"/>
    <w:rsid w:val="00117655"/>
    <w:rsid w:val="0012775B"/>
    <w:rsid w:val="0013779D"/>
    <w:rsid w:val="00155EE9"/>
    <w:rsid w:val="001602AD"/>
    <w:rsid w:val="001641B6"/>
    <w:rsid w:val="001647D9"/>
    <w:rsid w:val="00165B3E"/>
    <w:rsid w:val="001676AC"/>
    <w:rsid w:val="001753E3"/>
    <w:rsid w:val="00191EB4"/>
    <w:rsid w:val="001A7EA6"/>
    <w:rsid w:val="001B0037"/>
    <w:rsid w:val="001B5C48"/>
    <w:rsid w:val="001B64FA"/>
    <w:rsid w:val="001D2527"/>
    <w:rsid w:val="001F62F6"/>
    <w:rsid w:val="002071AB"/>
    <w:rsid w:val="00225520"/>
    <w:rsid w:val="0023659C"/>
    <w:rsid w:val="00244A27"/>
    <w:rsid w:val="0025570D"/>
    <w:rsid w:val="002620EB"/>
    <w:rsid w:val="002730EC"/>
    <w:rsid w:val="00273C50"/>
    <w:rsid w:val="00274154"/>
    <w:rsid w:val="00276B20"/>
    <w:rsid w:val="0029110D"/>
    <w:rsid w:val="00295839"/>
    <w:rsid w:val="0029718E"/>
    <w:rsid w:val="002A074E"/>
    <w:rsid w:val="002A3969"/>
    <w:rsid w:val="002A6F25"/>
    <w:rsid w:val="002B4737"/>
    <w:rsid w:val="002C404A"/>
    <w:rsid w:val="002C423E"/>
    <w:rsid w:val="002E3FF5"/>
    <w:rsid w:val="002E4760"/>
    <w:rsid w:val="002F1728"/>
    <w:rsid w:val="002F265E"/>
    <w:rsid w:val="003062E1"/>
    <w:rsid w:val="00310D67"/>
    <w:rsid w:val="003140E8"/>
    <w:rsid w:val="003264D5"/>
    <w:rsid w:val="0033402B"/>
    <w:rsid w:val="00344EE1"/>
    <w:rsid w:val="00350647"/>
    <w:rsid w:val="00357009"/>
    <w:rsid w:val="00357E44"/>
    <w:rsid w:val="00360B32"/>
    <w:rsid w:val="0039441D"/>
    <w:rsid w:val="003A409D"/>
    <w:rsid w:val="003A4DB7"/>
    <w:rsid w:val="003A618F"/>
    <w:rsid w:val="003B1271"/>
    <w:rsid w:val="003B175E"/>
    <w:rsid w:val="003D31F9"/>
    <w:rsid w:val="003E5102"/>
    <w:rsid w:val="003F0816"/>
    <w:rsid w:val="00424EF4"/>
    <w:rsid w:val="00425E86"/>
    <w:rsid w:val="004339D1"/>
    <w:rsid w:val="0043598A"/>
    <w:rsid w:val="00436EE5"/>
    <w:rsid w:val="00450864"/>
    <w:rsid w:val="00453EA0"/>
    <w:rsid w:val="00461B0F"/>
    <w:rsid w:val="00467FAC"/>
    <w:rsid w:val="00474D1F"/>
    <w:rsid w:val="004831F9"/>
    <w:rsid w:val="00493356"/>
    <w:rsid w:val="004A1105"/>
    <w:rsid w:val="004A5558"/>
    <w:rsid w:val="004A7E94"/>
    <w:rsid w:val="004C1F24"/>
    <w:rsid w:val="004E764D"/>
    <w:rsid w:val="004F01B9"/>
    <w:rsid w:val="004F1649"/>
    <w:rsid w:val="004F229A"/>
    <w:rsid w:val="00500BA4"/>
    <w:rsid w:val="005017EB"/>
    <w:rsid w:val="005024A8"/>
    <w:rsid w:val="0050730E"/>
    <w:rsid w:val="00514CCE"/>
    <w:rsid w:val="005150D4"/>
    <w:rsid w:val="00516CDC"/>
    <w:rsid w:val="00530C40"/>
    <w:rsid w:val="00533286"/>
    <w:rsid w:val="0054617C"/>
    <w:rsid w:val="00555C3D"/>
    <w:rsid w:val="00561470"/>
    <w:rsid w:val="005618D1"/>
    <w:rsid w:val="0056441C"/>
    <w:rsid w:val="005670EB"/>
    <w:rsid w:val="00576926"/>
    <w:rsid w:val="00580D6F"/>
    <w:rsid w:val="00585A4F"/>
    <w:rsid w:val="00590DF0"/>
    <w:rsid w:val="0059554D"/>
    <w:rsid w:val="005A359E"/>
    <w:rsid w:val="005D5053"/>
    <w:rsid w:val="005D5EAA"/>
    <w:rsid w:val="005E0326"/>
    <w:rsid w:val="005E45C1"/>
    <w:rsid w:val="005E5467"/>
    <w:rsid w:val="005F0B08"/>
    <w:rsid w:val="005F1EDE"/>
    <w:rsid w:val="00606D17"/>
    <w:rsid w:val="006077E9"/>
    <w:rsid w:val="00613388"/>
    <w:rsid w:val="006205ED"/>
    <w:rsid w:val="00626285"/>
    <w:rsid w:val="0063699D"/>
    <w:rsid w:val="006443B2"/>
    <w:rsid w:val="00645401"/>
    <w:rsid w:val="00665DDC"/>
    <w:rsid w:val="00666A84"/>
    <w:rsid w:val="006761AF"/>
    <w:rsid w:val="00680305"/>
    <w:rsid w:val="00691196"/>
    <w:rsid w:val="00695620"/>
    <w:rsid w:val="006A2A04"/>
    <w:rsid w:val="006A4950"/>
    <w:rsid w:val="006B0655"/>
    <w:rsid w:val="006C35B3"/>
    <w:rsid w:val="006C56E6"/>
    <w:rsid w:val="006C5ADD"/>
    <w:rsid w:val="006F5937"/>
    <w:rsid w:val="00711936"/>
    <w:rsid w:val="007175C4"/>
    <w:rsid w:val="007233BD"/>
    <w:rsid w:val="00726290"/>
    <w:rsid w:val="007477B5"/>
    <w:rsid w:val="007506DD"/>
    <w:rsid w:val="007529C5"/>
    <w:rsid w:val="0076312F"/>
    <w:rsid w:val="00763944"/>
    <w:rsid w:val="0076735B"/>
    <w:rsid w:val="00775E88"/>
    <w:rsid w:val="0079016F"/>
    <w:rsid w:val="00790D91"/>
    <w:rsid w:val="007A2085"/>
    <w:rsid w:val="007A7EB6"/>
    <w:rsid w:val="007B3373"/>
    <w:rsid w:val="007B3EA4"/>
    <w:rsid w:val="007B460C"/>
    <w:rsid w:val="007B735E"/>
    <w:rsid w:val="007C45AE"/>
    <w:rsid w:val="007D255C"/>
    <w:rsid w:val="007D767A"/>
    <w:rsid w:val="007E00D3"/>
    <w:rsid w:val="007F2CEB"/>
    <w:rsid w:val="007F5CA4"/>
    <w:rsid w:val="008039A5"/>
    <w:rsid w:val="00806BF9"/>
    <w:rsid w:val="00817829"/>
    <w:rsid w:val="008433FA"/>
    <w:rsid w:val="00850E8C"/>
    <w:rsid w:val="00862869"/>
    <w:rsid w:val="00873466"/>
    <w:rsid w:val="00880840"/>
    <w:rsid w:val="008A15D4"/>
    <w:rsid w:val="008B31B3"/>
    <w:rsid w:val="008B46B5"/>
    <w:rsid w:val="008C3189"/>
    <w:rsid w:val="008D570F"/>
    <w:rsid w:val="008E1453"/>
    <w:rsid w:val="008E1516"/>
    <w:rsid w:val="008E3CA5"/>
    <w:rsid w:val="00901E2B"/>
    <w:rsid w:val="00905685"/>
    <w:rsid w:val="0091263F"/>
    <w:rsid w:val="009361CE"/>
    <w:rsid w:val="00945B83"/>
    <w:rsid w:val="009536B0"/>
    <w:rsid w:val="00961148"/>
    <w:rsid w:val="009630D0"/>
    <w:rsid w:val="0098272F"/>
    <w:rsid w:val="00984EE0"/>
    <w:rsid w:val="00985B6F"/>
    <w:rsid w:val="00986876"/>
    <w:rsid w:val="00991D2A"/>
    <w:rsid w:val="009932C6"/>
    <w:rsid w:val="009A5D7C"/>
    <w:rsid w:val="009A77B5"/>
    <w:rsid w:val="00A01D2B"/>
    <w:rsid w:val="00A12571"/>
    <w:rsid w:val="00A14003"/>
    <w:rsid w:val="00A14DB9"/>
    <w:rsid w:val="00A30256"/>
    <w:rsid w:val="00A34968"/>
    <w:rsid w:val="00A35C37"/>
    <w:rsid w:val="00A41FAD"/>
    <w:rsid w:val="00A46BC4"/>
    <w:rsid w:val="00A50B8D"/>
    <w:rsid w:val="00A63B01"/>
    <w:rsid w:val="00A677AC"/>
    <w:rsid w:val="00A75B3D"/>
    <w:rsid w:val="00A77792"/>
    <w:rsid w:val="00A805F7"/>
    <w:rsid w:val="00A8549E"/>
    <w:rsid w:val="00A85A73"/>
    <w:rsid w:val="00A87730"/>
    <w:rsid w:val="00A90986"/>
    <w:rsid w:val="00A92F64"/>
    <w:rsid w:val="00A9351A"/>
    <w:rsid w:val="00AA1024"/>
    <w:rsid w:val="00AA449E"/>
    <w:rsid w:val="00AA4AEC"/>
    <w:rsid w:val="00AB6259"/>
    <w:rsid w:val="00AC153E"/>
    <w:rsid w:val="00AC18AB"/>
    <w:rsid w:val="00AC3AD3"/>
    <w:rsid w:val="00AC5CEE"/>
    <w:rsid w:val="00AC624D"/>
    <w:rsid w:val="00AD0406"/>
    <w:rsid w:val="00AD546A"/>
    <w:rsid w:val="00AD62D4"/>
    <w:rsid w:val="00AE42FD"/>
    <w:rsid w:val="00AE5788"/>
    <w:rsid w:val="00AF7813"/>
    <w:rsid w:val="00B07F57"/>
    <w:rsid w:val="00B10E4A"/>
    <w:rsid w:val="00B22491"/>
    <w:rsid w:val="00B2300B"/>
    <w:rsid w:val="00B40E71"/>
    <w:rsid w:val="00B43439"/>
    <w:rsid w:val="00B50484"/>
    <w:rsid w:val="00B511F5"/>
    <w:rsid w:val="00B52A6A"/>
    <w:rsid w:val="00B71D07"/>
    <w:rsid w:val="00B74CA6"/>
    <w:rsid w:val="00B8504F"/>
    <w:rsid w:val="00B94C1A"/>
    <w:rsid w:val="00BA643A"/>
    <w:rsid w:val="00BB0846"/>
    <w:rsid w:val="00BB314B"/>
    <w:rsid w:val="00BB5EB5"/>
    <w:rsid w:val="00BC074D"/>
    <w:rsid w:val="00BD13E4"/>
    <w:rsid w:val="00BD4488"/>
    <w:rsid w:val="00C0363D"/>
    <w:rsid w:val="00C079B7"/>
    <w:rsid w:val="00C2556B"/>
    <w:rsid w:val="00C278CC"/>
    <w:rsid w:val="00C57300"/>
    <w:rsid w:val="00C60F04"/>
    <w:rsid w:val="00C82A38"/>
    <w:rsid w:val="00C94388"/>
    <w:rsid w:val="00C9736E"/>
    <w:rsid w:val="00C9755B"/>
    <w:rsid w:val="00C97A20"/>
    <w:rsid w:val="00CB0F03"/>
    <w:rsid w:val="00CB5A35"/>
    <w:rsid w:val="00CC0254"/>
    <w:rsid w:val="00CE2F77"/>
    <w:rsid w:val="00CF2DAB"/>
    <w:rsid w:val="00CF45E4"/>
    <w:rsid w:val="00CF5E99"/>
    <w:rsid w:val="00CF75B6"/>
    <w:rsid w:val="00D02E07"/>
    <w:rsid w:val="00D06FD7"/>
    <w:rsid w:val="00D07D20"/>
    <w:rsid w:val="00D1366E"/>
    <w:rsid w:val="00D2406B"/>
    <w:rsid w:val="00D25CE6"/>
    <w:rsid w:val="00D32789"/>
    <w:rsid w:val="00D4453F"/>
    <w:rsid w:val="00D50EA1"/>
    <w:rsid w:val="00D61AA8"/>
    <w:rsid w:val="00D6695B"/>
    <w:rsid w:val="00D67BFA"/>
    <w:rsid w:val="00D82394"/>
    <w:rsid w:val="00D91499"/>
    <w:rsid w:val="00D96EA2"/>
    <w:rsid w:val="00DA032C"/>
    <w:rsid w:val="00DB36CD"/>
    <w:rsid w:val="00DC6DE9"/>
    <w:rsid w:val="00DD4A4C"/>
    <w:rsid w:val="00DF64A2"/>
    <w:rsid w:val="00DF6DE7"/>
    <w:rsid w:val="00E11EBE"/>
    <w:rsid w:val="00E1337A"/>
    <w:rsid w:val="00E150F6"/>
    <w:rsid w:val="00E166CC"/>
    <w:rsid w:val="00E3301E"/>
    <w:rsid w:val="00E35F51"/>
    <w:rsid w:val="00E45401"/>
    <w:rsid w:val="00E45A13"/>
    <w:rsid w:val="00E45B1E"/>
    <w:rsid w:val="00E52B87"/>
    <w:rsid w:val="00E54FD7"/>
    <w:rsid w:val="00E57A1A"/>
    <w:rsid w:val="00E73CD1"/>
    <w:rsid w:val="00E74FB3"/>
    <w:rsid w:val="00E76540"/>
    <w:rsid w:val="00E810C0"/>
    <w:rsid w:val="00E86540"/>
    <w:rsid w:val="00E86796"/>
    <w:rsid w:val="00E87E87"/>
    <w:rsid w:val="00E94470"/>
    <w:rsid w:val="00E959CC"/>
    <w:rsid w:val="00E9743F"/>
    <w:rsid w:val="00EC2013"/>
    <w:rsid w:val="00EC62CD"/>
    <w:rsid w:val="00ED1E06"/>
    <w:rsid w:val="00EE22AA"/>
    <w:rsid w:val="00EE7351"/>
    <w:rsid w:val="00F04580"/>
    <w:rsid w:val="00F12FC9"/>
    <w:rsid w:val="00F14D32"/>
    <w:rsid w:val="00F1549A"/>
    <w:rsid w:val="00F254D4"/>
    <w:rsid w:val="00F55A30"/>
    <w:rsid w:val="00F5777E"/>
    <w:rsid w:val="00F605E8"/>
    <w:rsid w:val="00F63A30"/>
    <w:rsid w:val="00F747D7"/>
    <w:rsid w:val="00F96883"/>
    <w:rsid w:val="00FA288A"/>
    <w:rsid w:val="00FA642C"/>
    <w:rsid w:val="00FA7AED"/>
    <w:rsid w:val="00FC4A68"/>
    <w:rsid w:val="00FC657E"/>
    <w:rsid w:val="00FD122C"/>
    <w:rsid w:val="00FE7B69"/>
    <w:rsid w:val="01FA155C"/>
    <w:rsid w:val="024B240A"/>
    <w:rsid w:val="04960697"/>
    <w:rsid w:val="04B51B35"/>
    <w:rsid w:val="06783F44"/>
    <w:rsid w:val="074D717F"/>
    <w:rsid w:val="07A85C6F"/>
    <w:rsid w:val="082712D1"/>
    <w:rsid w:val="0AF65D7F"/>
    <w:rsid w:val="0BD16D66"/>
    <w:rsid w:val="0CAE1BC1"/>
    <w:rsid w:val="0DF3BA1E"/>
    <w:rsid w:val="0EE47E38"/>
    <w:rsid w:val="11BE6D43"/>
    <w:rsid w:val="12502D3F"/>
    <w:rsid w:val="12D027A9"/>
    <w:rsid w:val="137F7DA4"/>
    <w:rsid w:val="13CB7DA9"/>
    <w:rsid w:val="143F2545"/>
    <w:rsid w:val="181814FF"/>
    <w:rsid w:val="1A2709C7"/>
    <w:rsid w:val="1BAF2D08"/>
    <w:rsid w:val="1C2C215B"/>
    <w:rsid w:val="1DCF0496"/>
    <w:rsid w:val="1FD61FB0"/>
    <w:rsid w:val="1FF23B54"/>
    <w:rsid w:val="2043516B"/>
    <w:rsid w:val="20801F1B"/>
    <w:rsid w:val="21DA2BDE"/>
    <w:rsid w:val="22AA3280"/>
    <w:rsid w:val="23694EE9"/>
    <w:rsid w:val="24C03DCD"/>
    <w:rsid w:val="27E64D5A"/>
    <w:rsid w:val="2AFC4894"/>
    <w:rsid w:val="2B420AD7"/>
    <w:rsid w:val="2BF02C44"/>
    <w:rsid w:val="2CC3449D"/>
    <w:rsid w:val="2E045F3A"/>
    <w:rsid w:val="2F9E5F1A"/>
    <w:rsid w:val="2FF72B17"/>
    <w:rsid w:val="30F90330"/>
    <w:rsid w:val="31170F0E"/>
    <w:rsid w:val="313703D4"/>
    <w:rsid w:val="314D2E6A"/>
    <w:rsid w:val="31BB2DB3"/>
    <w:rsid w:val="31CD343C"/>
    <w:rsid w:val="34580D8D"/>
    <w:rsid w:val="3459614E"/>
    <w:rsid w:val="34E9674F"/>
    <w:rsid w:val="357D1EC1"/>
    <w:rsid w:val="35FE5964"/>
    <w:rsid w:val="370C6C70"/>
    <w:rsid w:val="388B4989"/>
    <w:rsid w:val="39CB504F"/>
    <w:rsid w:val="3CBA010B"/>
    <w:rsid w:val="3CDBE69C"/>
    <w:rsid w:val="3D9D3CB5"/>
    <w:rsid w:val="3DA72CF3"/>
    <w:rsid w:val="3E8EFF2A"/>
    <w:rsid w:val="3EB93822"/>
    <w:rsid w:val="3F9F3D14"/>
    <w:rsid w:val="3FFCD97F"/>
    <w:rsid w:val="400C6ED0"/>
    <w:rsid w:val="428A48A5"/>
    <w:rsid w:val="44992B56"/>
    <w:rsid w:val="45D83D00"/>
    <w:rsid w:val="4C3C28EB"/>
    <w:rsid w:val="4C571902"/>
    <w:rsid w:val="4C9E5354"/>
    <w:rsid w:val="4CDB2104"/>
    <w:rsid w:val="4D9329DF"/>
    <w:rsid w:val="4EF31987"/>
    <w:rsid w:val="4F7F321A"/>
    <w:rsid w:val="4FBB7FCB"/>
    <w:rsid w:val="50913317"/>
    <w:rsid w:val="511B6F73"/>
    <w:rsid w:val="51F726D2"/>
    <w:rsid w:val="520B6FE7"/>
    <w:rsid w:val="524812CD"/>
    <w:rsid w:val="527B3406"/>
    <w:rsid w:val="54BA4CF5"/>
    <w:rsid w:val="54F345EF"/>
    <w:rsid w:val="59036C6A"/>
    <w:rsid w:val="5AA7318B"/>
    <w:rsid w:val="5BD75786"/>
    <w:rsid w:val="5BFD66F8"/>
    <w:rsid w:val="5C6A1F86"/>
    <w:rsid w:val="618B44DA"/>
    <w:rsid w:val="64D43BB1"/>
    <w:rsid w:val="670B1336"/>
    <w:rsid w:val="67DE7E55"/>
    <w:rsid w:val="69180510"/>
    <w:rsid w:val="69780038"/>
    <w:rsid w:val="6E9E610A"/>
    <w:rsid w:val="6F5EAADE"/>
    <w:rsid w:val="6FEB53A2"/>
    <w:rsid w:val="703D085C"/>
    <w:rsid w:val="70B40290"/>
    <w:rsid w:val="71706A0F"/>
    <w:rsid w:val="718A4B24"/>
    <w:rsid w:val="74C012B8"/>
    <w:rsid w:val="74CABC8B"/>
    <w:rsid w:val="75047B9A"/>
    <w:rsid w:val="760733A6"/>
    <w:rsid w:val="777F91FC"/>
    <w:rsid w:val="77B553C7"/>
    <w:rsid w:val="77DE6BB5"/>
    <w:rsid w:val="78636465"/>
    <w:rsid w:val="78F559DF"/>
    <w:rsid w:val="796E127D"/>
    <w:rsid w:val="79970E3D"/>
    <w:rsid w:val="79DD6C0C"/>
    <w:rsid w:val="7B2A5E81"/>
    <w:rsid w:val="7C0055F2"/>
    <w:rsid w:val="7C7B7880"/>
    <w:rsid w:val="7D393E1E"/>
    <w:rsid w:val="7D5F516E"/>
    <w:rsid w:val="7E9F493C"/>
    <w:rsid w:val="7EDF11AC"/>
    <w:rsid w:val="7FAF832E"/>
    <w:rsid w:val="7FB13D8A"/>
    <w:rsid w:val="7FFE4658"/>
    <w:rsid w:val="8FF88C91"/>
    <w:rsid w:val="9FE9065C"/>
    <w:rsid w:val="9FF38115"/>
    <w:rsid w:val="B6F7D6DE"/>
    <w:rsid w:val="BB1FEA79"/>
    <w:rsid w:val="BCFA5FF0"/>
    <w:rsid w:val="BF7706B6"/>
    <w:rsid w:val="BFFFFB6D"/>
    <w:rsid w:val="DECE2E8F"/>
    <w:rsid w:val="DF0F00D4"/>
    <w:rsid w:val="EA8F1C0E"/>
    <w:rsid w:val="EF3FFAF8"/>
    <w:rsid w:val="EF70547B"/>
    <w:rsid w:val="EFFD04F5"/>
    <w:rsid w:val="F2CF7616"/>
    <w:rsid w:val="F2F7D565"/>
    <w:rsid w:val="F37D01AF"/>
    <w:rsid w:val="F73F485D"/>
    <w:rsid w:val="F9FAF81F"/>
    <w:rsid w:val="FB5EC745"/>
    <w:rsid w:val="FBD149B8"/>
    <w:rsid w:val="FD5F1514"/>
    <w:rsid w:val="FEFDB23A"/>
    <w:rsid w:val="FFAB09AF"/>
    <w:rsid w:val="FFDFA902"/>
    <w:rsid w:val="FFED5BBD"/>
    <w:rsid w:val="FFFBC4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qFormat="1" w:uiPriority="99" w:semiHidden="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ind w:left="200" w:leftChars="200"/>
    </w:pPr>
    <w:rPr>
      <w:rFonts w:cs="宋体"/>
    </w:rPr>
  </w:style>
  <w:style w:type="paragraph" w:styleId="3">
    <w:name w:val="annotation text"/>
    <w:basedOn w:val="1"/>
    <w:unhideWhenUsed/>
    <w:qFormat/>
    <w:uiPriority w:val="99"/>
    <w:pPr>
      <w:jc w:val="left"/>
    </w:pPr>
  </w:style>
  <w:style w:type="paragraph" w:styleId="4">
    <w:name w:val="Balloon Text"/>
    <w:basedOn w:val="1"/>
    <w:link w:val="14"/>
    <w:unhideWhenUsed/>
    <w:qFormat/>
    <w:uiPriority w:val="0"/>
    <w:rPr>
      <w:sz w:val="18"/>
      <w:szCs w:val="18"/>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4"/>
    </w:rPr>
  </w:style>
  <w:style w:type="paragraph" w:customStyle="1" w:styleId="10">
    <w:name w:val="主题词"/>
    <w:basedOn w:val="1"/>
    <w:qFormat/>
    <w:uiPriority w:val="0"/>
    <w:pPr>
      <w:framePr w:wrap="notBeside" w:vAnchor="margin" w:hAnchor="margin" w:yAlign="bottom"/>
      <w:ind w:left="1246" w:hanging="1246"/>
    </w:pPr>
    <w:rPr>
      <w:rFonts w:eastAsia="文鼎小标宋"/>
      <w:sz w:val="32"/>
      <w:szCs w:val="20"/>
    </w:rPr>
  </w:style>
  <w:style w:type="character" w:customStyle="1" w:styleId="11">
    <w:name w:val="页眉 字符"/>
    <w:link w:val="6"/>
    <w:qFormat/>
    <w:uiPriority w:val="0"/>
    <w:rPr>
      <w:kern w:val="2"/>
      <w:sz w:val="18"/>
      <w:szCs w:val="18"/>
    </w:rPr>
  </w:style>
  <w:style w:type="character" w:customStyle="1" w:styleId="12">
    <w:name w:val="页脚 字符"/>
    <w:link w:val="5"/>
    <w:qFormat/>
    <w:uiPriority w:val="0"/>
    <w:rPr>
      <w:kern w:val="2"/>
      <w:sz w:val="18"/>
      <w:szCs w:val="18"/>
    </w:rPr>
  </w:style>
  <w:style w:type="paragraph" w:customStyle="1" w:styleId="13">
    <w:name w:val="列表段落1"/>
    <w:basedOn w:val="1"/>
    <w:qFormat/>
    <w:uiPriority w:val="99"/>
    <w:pPr>
      <w:ind w:firstLine="420" w:firstLineChars="200"/>
    </w:pPr>
  </w:style>
  <w:style w:type="character" w:customStyle="1" w:styleId="14">
    <w:name w:val="批注框文本 字符"/>
    <w:basedOn w:val="9"/>
    <w:link w:val="4"/>
    <w:semiHidden/>
    <w:qFormat/>
    <w:uiPriority w:val="0"/>
    <w:rPr>
      <w:kern w:val="2"/>
      <w:sz w:val="18"/>
      <w:szCs w:val="18"/>
    </w:rPr>
  </w:style>
  <w:style w:type="paragraph" w:styleId="1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4A7C8A-A279-459A-8D23-DCD4F2D800F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2714</Words>
  <Characters>2728</Characters>
  <Lines>1</Lines>
  <Paragraphs>1</Paragraphs>
  <TotalTime>0</TotalTime>
  <ScaleCrop>false</ScaleCrop>
  <LinksUpToDate>false</LinksUpToDate>
  <CharactersWithSpaces>2745</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2021-11-02T10:57:00Z</dcterms:created>
  <dc:creator>hp</dc:creator>
  <cp:lastModifiedBy>DZB</cp:lastModifiedBy>
  <cp:lastPrinted>2022-09-23T17:04:00Z</cp:lastPrinted>
  <dcterms:modified xsi:type="dcterms:W3CDTF">2026-05-21T08:51:39Z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5688ED6EDB8742629B65F17E3B85BF68_13</vt:lpwstr>
  </property>
  <property fmtid="{D5CDD505-2E9C-101B-9397-08002B2CF9AE}" pid="4" name="KSOTemplateDocerSaveRecord">
    <vt:lpwstr>eyJoZGlkIjoiMGJmNjQ0OWZkYzczOTI0ZjY2MWU3NWM5MjRhNzU3ODkiLCJ1c2VySWQiOiIxNzg2NDU0MzIwIn0=</vt:lpwstr>
  </property>
</Properties>
</file>