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6207B" w14:textId="10DE3367" w:rsidR="00AA785B" w:rsidRDefault="00AA785B" w:rsidP="00AA785B">
      <w:pPr>
        <w:jc w:val="center"/>
        <w:rPr>
          <w:rFonts w:ascii="仿宋_GB2312" w:eastAsia="仿宋_GB2312"/>
          <w:sz w:val="32"/>
          <w:szCs w:val="32"/>
        </w:rPr>
      </w:pPr>
      <w:r w:rsidRPr="00F03868">
        <w:rPr>
          <w:rFonts w:ascii="仿宋_GB2312" w:eastAsia="仿宋_GB2312" w:hint="eastAsia"/>
          <w:sz w:val="32"/>
          <w:szCs w:val="32"/>
        </w:rPr>
        <w:t>清深国院</w:t>
      </w:r>
      <w:r>
        <w:rPr>
          <w:rFonts w:ascii="仿宋_GB2312" w:eastAsia="仿宋_GB2312" w:hint="eastAsia"/>
          <w:sz w:val="32"/>
          <w:szCs w:val="32"/>
        </w:rPr>
        <w:t>规</w:t>
      </w:r>
      <w:r w:rsidRPr="00F03868">
        <w:rPr>
          <w:rFonts w:ascii="仿宋_GB2312" w:eastAsia="仿宋_GB2312" w:hint="eastAsia"/>
          <w:sz w:val="32"/>
          <w:szCs w:val="32"/>
        </w:rPr>
        <w:t>〔20</w:t>
      </w:r>
      <w:r w:rsidRPr="00F03868">
        <w:rPr>
          <w:rFonts w:ascii="仿宋_GB2312" w:eastAsia="仿宋_GB2312"/>
          <w:sz w:val="32"/>
          <w:szCs w:val="32"/>
        </w:rPr>
        <w:t>21</w:t>
      </w:r>
      <w:r w:rsidRPr="00F03868">
        <w:rPr>
          <w:rFonts w:ascii="仿宋_GB2312" w:eastAsia="仿宋_GB2312" w:hint="eastAsia"/>
          <w:sz w:val="32"/>
          <w:szCs w:val="32"/>
        </w:rPr>
        <w:t>〕</w:t>
      </w:r>
      <w:r>
        <w:rPr>
          <w:rFonts w:ascii="仿宋_GB2312" w:eastAsia="仿宋_GB2312"/>
          <w:sz w:val="32"/>
          <w:szCs w:val="32"/>
        </w:rPr>
        <w:t>15</w:t>
      </w:r>
      <w:r w:rsidRPr="00F03868">
        <w:rPr>
          <w:rFonts w:ascii="仿宋_GB2312" w:eastAsia="仿宋_GB2312" w:hint="eastAsia"/>
          <w:sz w:val="32"/>
          <w:szCs w:val="32"/>
        </w:rPr>
        <w:t>号        签发：</w:t>
      </w:r>
      <w:r w:rsidR="008E6239">
        <w:rPr>
          <w:rFonts w:ascii="仿宋_GB2312" w:eastAsia="仿宋_GB2312" w:hint="eastAsia"/>
          <w:sz w:val="32"/>
          <w:szCs w:val="32"/>
        </w:rPr>
        <w:t>高虹</w:t>
      </w:r>
    </w:p>
    <w:p w14:paraId="38077347" w14:textId="77777777" w:rsidR="008E6239" w:rsidRDefault="008E6239" w:rsidP="008E6239">
      <w:pPr>
        <w:spacing w:line="560" w:lineRule="exact"/>
        <w:jc w:val="center"/>
        <w:rPr>
          <w:rFonts w:ascii="方正小标宋简体" w:eastAsia="方正小标宋简体" w:hAnsi="方正小标宋简体"/>
          <w:sz w:val="44"/>
          <w:szCs w:val="44"/>
        </w:rPr>
      </w:pPr>
    </w:p>
    <w:p w14:paraId="6D1D139F" w14:textId="71CA1A3E" w:rsidR="008E6239" w:rsidRPr="002B569A" w:rsidRDefault="008E6239" w:rsidP="008E6239">
      <w:pPr>
        <w:spacing w:line="560" w:lineRule="exact"/>
        <w:jc w:val="center"/>
        <w:rPr>
          <w:rFonts w:ascii="方正小标宋简体" w:eastAsia="方正小标宋简体" w:hAnsi="方正小标宋简体" w:cs="Times New Roman"/>
          <w:sz w:val="44"/>
          <w:szCs w:val="44"/>
        </w:rPr>
      </w:pPr>
      <w:r w:rsidRPr="002B569A">
        <w:rPr>
          <w:rFonts w:ascii="方正小标宋简体" w:eastAsia="方正小标宋简体" w:hAnsi="方正小标宋简体" w:hint="eastAsia"/>
          <w:sz w:val="44"/>
          <w:szCs w:val="44"/>
        </w:rPr>
        <w:t>关于印发《</w:t>
      </w:r>
      <w:r w:rsidRPr="00DA0B73">
        <w:rPr>
          <w:rFonts w:ascii="方正小标宋简体" w:eastAsia="方正小标宋简体" w:hAnsi="方正小标宋简体" w:hint="eastAsia"/>
          <w:sz w:val="44"/>
          <w:szCs w:val="44"/>
        </w:rPr>
        <w:t>清华大学深圳国际研究生院</w:t>
      </w:r>
      <w:r w:rsidRPr="00AA785B">
        <w:rPr>
          <w:rFonts w:ascii="方正小标宋简体" w:eastAsia="方正小标宋简体" w:hAnsi="方正小标宋简体" w:hint="eastAsia"/>
          <w:sz w:val="44"/>
          <w:szCs w:val="44"/>
        </w:rPr>
        <w:t>银行账户和资金安全管理办法</w:t>
      </w:r>
      <w:r w:rsidRPr="002B569A">
        <w:rPr>
          <w:rFonts w:ascii="方正小标宋简体" w:eastAsia="方正小标宋简体" w:hAnsi="方正小标宋简体" w:hint="eastAsia"/>
          <w:sz w:val="44"/>
          <w:szCs w:val="44"/>
        </w:rPr>
        <w:t>》的通知</w:t>
      </w:r>
    </w:p>
    <w:p w14:paraId="0F869EF2" w14:textId="77777777" w:rsidR="008E6239" w:rsidRPr="00D17936" w:rsidRDefault="008E6239" w:rsidP="008E6239">
      <w:pPr>
        <w:spacing w:line="580" w:lineRule="exact"/>
        <w:ind w:firstLineChars="200" w:firstLine="643"/>
        <w:jc w:val="center"/>
        <w:rPr>
          <w:rFonts w:ascii="宋体" w:hAnsi="宋体"/>
          <w:b/>
          <w:sz w:val="32"/>
        </w:rPr>
      </w:pPr>
      <w:r w:rsidRPr="00D17936">
        <w:rPr>
          <w:rFonts w:ascii="宋体" w:hAnsi="宋体"/>
          <w:b/>
          <w:sz w:val="32"/>
        </w:rPr>
        <w:t xml:space="preserve"> </w:t>
      </w:r>
    </w:p>
    <w:p w14:paraId="3A8C57D9" w14:textId="77777777" w:rsidR="008E6239" w:rsidRPr="00D17936" w:rsidRDefault="008E6239" w:rsidP="008E6239">
      <w:pPr>
        <w:spacing w:line="580" w:lineRule="exact"/>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各单位：</w:t>
      </w:r>
    </w:p>
    <w:p w14:paraId="3512E092" w14:textId="0DCE2CB3" w:rsidR="008E6239" w:rsidRPr="006B6C35" w:rsidRDefault="008E6239" w:rsidP="008E6239">
      <w:pPr>
        <w:spacing w:line="580" w:lineRule="exact"/>
        <w:ind w:firstLineChars="200" w:firstLine="640"/>
        <w:rPr>
          <w:rFonts w:ascii="仿宋_GB2312" w:eastAsia="仿宋_GB2312" w:hAnsi="仿宋_GB2312" w:cs="仿宋_GB2312"/>
          <w:sz w:val="32"/>
          <w:szCs w:val="32"/>
        </w:rPr>
      </w:pPr>
      <w:r w:rsidRPr="006B6C35">
        <w:rPr>
          <w:rFonts w:ascii="仿宋_GB2312" w:eastAsia="仿宋_GB2312" w:hAnsi="仿宋_GB2312" w:cs="仿宋_GB2312" w:hint="eastAsia"/>
          <w:sz w:val="32"/>
          <w:szCs w:val="32"/>
        </w:rPr>
        <w:t>《</w:t>
      </w:r>
      <w:r w:rsidRPr="008E6239">
        <w:rPr>
          <w:rFonts w:ascii="仿宋_GB2312" w:eastAsia="仿宋_GB2312" w:hAnsi="仿宋_GB2312" w:cs="仿宋_GB2312" w:hint="eastAsia"/>
          <w:sz w:val="32"/>
          <w:szCs w:val="32"/>
        </w:rPr>
        <w:t>清华大学深圳国际研究生院银行账户和资金安全管理办法</w:t>
      </w:r>
      <w:r w:rsidRPr="006B6C35">
        <w:rPr>
          <w:rFonts w:ascii="仿宋_GB2312" w:eastAsia="仿宋_GB2312" w:hAnsi="仿宋_GB2312" w:cs="仿宋_GB2312" w:hint="eastAsia"/>
          <w:sz w:val="32"/>
          <w:szCs w:val="32"/>
        </w:rPr>
        <w:t>》已经二</w:t>
      </w:r>
      <w:r w:rsidRPr="00DA0B73">
        <w:rPr>
          <w:rFonts w:ascii="仿宋_GB2312" w:eastAsia="仿宋_GB2312" w:hint="eastAsia"/>
          <w:sz w:val="32"/>
          <w:szCs w:val="32"/>
        </w:rPr>
        <w:t>Ｏ</w:t>
      </w:r>
      <w:r w:rsidRPr="006B6C35">
        <w:rPr>
          <w:rFonts w:ascii="仿宋_GB2312" w:eastAsia="仿宋_GB2312" w:hAnsi="仿宋_GB2312" w:cs="仿宋_GB2312" w:hint="eastAsia"/>
          <w:sz w:val="32"/>
          <w:szCs w:val="32"/>
        </w:rPr>
        <w:t>二一年</w:t>
      </w:r>
      <w:r w:rsidRPr="001D2A78">
        <w:rPr>
          <w:rFonts w:ascii="仿宋_GB2312" w:eastAsia="仿宋_GB2312" w:hAnsi="仿宋_GB2312" w:cs="仿宋_GB2312" w:hint="eastAsia"/>
          <w:sz w:val="32"/>
          <w:szCs w:val="32"/>
        </w:rPr>
        <w:t>第</w:t>
      </w:r>
      <w:r>
        <w:rPr>
          <w:rFonts w:ascii="仿宋_GB2312" w:eastAsia="仿宋_GB2312" w:hint="eastAsia"/>
          <w:sz w:val="32"/>
          <w:szCs w:val="32"/>
        </w:rPr>
        <w:t>二十五</w:t>
      </w:r>
      <w:r w:rsidRPr="00DA0B73">
        <w:rPr>
          <w:rFonts w:ascii="仿宋_GB2312" w:eastAsia="仿宋_GB2312" w:hint="eastAsia"/>
          <w:sz w:val="32"/>
          <w:szCs w:val="32"/>
        </w:rPr>
        <w:t>次</w:t>
      </w:r>
      <w:r>
        <w:rPr>
          <w:rFonts w:ascii="仿宋_GB2312" w:eastAsia="仿宋_GB2312" w:hAnsi="仿宋_GB2312" w:cs="仿宋_GB2312" w:hint="eastAsia"/>
          <w:sz w:val="32"/>
          <w:szCs w:val="32"/>
        </w:rPr>
        <w:t>院务会（</w:t>
      </w:r>
      <w:r w:rsidRPr="00DA0B73">
        <w:rPr>
          <w:rFonts w:ascii="仿宋_GB2312" w:eastAsia="仿宋_GB2312" w:hint="eastAsia"/>
          <w:sz w:val="32"/>
          <w:szCs w:val="32"/>
        </w:rPr>
        <w:t>2021年10月</w:t>
      </w:r>
      <w:r>
        <w:rPr>
          <w:rFonts w:ascii="仿宋_GB2312" w:eastAsia="仿宋_GB2312"/>
          <w:sz w:val="32"/>
          <w:szCs w:val="32"/>
        </w:rPr>
        <w:t>11</w:t>
      </w:r>
      <w:r w:rsidRPr="00DA0B73">
        <w:rPr>
          <w:rFonts w:ascii="仿宋_GB2312" w:eastAsia="仿宋_GB2312" w:hint="eastAsia"/>
          <w:sz w:val="32"/>
          <w:szCs w:val="32"/>
        </w:rPr>
        <w:t>日</w:t>
      </w:r>
      <w:r>
        <w:rPr>
          <w:rFonts w:ascii="仿宋_GB2312" w:eastAsia="仿宋_GB2312" w:hAnsi="仿宋_GB2312" w:cs="仿宋_GB2312" w:hint="eastAsia"/>
          <w:sz w:val="32"/>
          <w:szCs w:val="32"/>
        </w:rPr>
        <w:t>）</w:t>
      </w:r>
      <w:r w:rsidRPr="006B6C35">
        <w:rPr>
          <w:rFonts w:ascii="仿宋_GB2312" w:eastAsia="仿宋_GB2312" w:hAnsi="仿宋_GB2312" w:cs="仿宋_GB2312" w:hint="eastAsia"/>
          <w:sz w:val="32"/>
          <w:szCs w:val="32"/>
        </w:rPr>
        <w:t>审议通过。请遵照执行。</w:t>
      </w:r>
    </w:p>
    <w:p w14:paraId="303E187B" w14:textId="77777777" w:rsidR="008E6239" w:rsidRPr="00D17936" w:rsidRDefault="008E6239" w:rsidP="008E6239">
      <w:pPr>
        <w:spacing w:line="580" w:lineRule="exact"/>
        <w:ind w:firstLine="640"/>
        <w:rPr>
          <w:rFonts w:ascii="仿宋_GB2312" w:eastAsia="仿宋_GB2312" w:hAnsi="仿宋_GB2312" w:cs="仿宋_GB2312"/>
          <w:sz w:val="32"/>
          <w:szCs w:val="32"/>
        </w:rPr>
      </w:pPr>
    </w:p>
    <w:p w14:paraId="593DFF8C" w14:textId="77777777" w:rsidR="008E6239" w:rsidRPr="00D17936" w:rsidRDefault="008E6239" w:rsidP="008E6239">
      <w:pPr>
        <w:spacing w:line="580" w:lineRule="exact"/>
        <w:ind w:firstLineChars="1300" w:firstLine="4160"/>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清华大学深圳国际研究生院</w:t>
      </w:r>
    </w:p>
    <w:p w14:paraId="3A818809" w14:textId="77777777" w:rsidR="008E6239" w:rsidRDefault="008E6239" w:rsidP="008E6239">
      <w:pPr>
        <w:spacing w:line="580" w:lineRule="exact"/>
        <w:ind w:firstLineChars="1500" w:firstLine="4800"/>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2021年</w:t>
      </w:r>
      <w:r>
        <w:rPr>
          <w:rFonts w:ascii="仿宋_GB2312" w:eastAsia="仿宋_GB2312" w:hAnsi="仿宋_GB2312" w:cs="仿宋_GB2312"/>
          <w:sz w:val="32"/>
          <w:szCs w:val="32"/>
        </w:rPr>
        <w:t>10</w:t>
      </w:r>
      <w:r w:rsidRPr="00D17936">
        <w:rPr>
          <w:rFonts w:ascii="仿宋_GB2312" w:eastAsia="仿宋_GB2312" w:hAnsi="仿宋_GB2312" w:cs="仿宋_GB2312" w:hint="eastAsia"/>
          <w:sz w:val="32"/>
          <w:szCs w:val="32"/>
        </w:rPr>
        <w:t>月</w:t>
      </w:r>
      <w:r>
        <w:rPr>
          <w:rFonts w:ascii="仿宋_GB2312" w:eastAsia="仿宋_GB2312" w:hAnsi="仿宋_GB2312" w:cs="仿宋_GB2312"/>
          <w:sz w:val="32"/>
          <w:szCs w:val="32"/>
        </w:rPr>
        <w:t>19</w:t>
      </w:r>
      <w:r w:rsidRPr="00D17936">
        <w:rPr>
          <w:rFonts w:ascii="仿宋_GB2312" w:eastAsia="仿宋_GB2312" w:hAnsi="仿宋_GB2312" w:cs="仿宋_GB2312" w:hint="eastAsia"/>
          <w:sz w:val="32"/>
          <w:szCs w:val="32"/>
        </w:rPr>
        <w:t>日</w:t>
      </w:r>
    </w:p>
    <w:p w14:paraId="4F169AAA" w14:textId="77777777" w:rsidR="00AA785B" w:rsidRPr="008E6239" w:rsidRDefault="00AA785B" w:rsidP="008E6239">
      <w:pPr>
        <w:spacing w:line="560" w:lineRule="exact"/>
        <w:jc w:val="center"/>
        <w:rPr>
          <w:rFonts w:ascii="仿宋_GB2312" w:eastAsia="仿宋_GB2312"/>
          <w:sz w:val="32"/>
          <w:szCs w:val="32"/>
        </w:rPr>
      </w:pPr>
    </w:p>
    <w:p w14:paraId="29858DBF" w14:textId="77777777" w:rsidR="00AA785B" w:rsidRDefault="009C38A9" w:rsidP="00AA785B">
      <w:pPr>
        <w:spacing w:line="560" w:lineRule="exact"/>
        <w:jc w:val="center"/>
        <w:rPr>
          <w:rFonts w:ascii="方正小标宋简体" w:eastAsia="方正小标宋简体" w:hAnsi="方正小标宋简体"/>
          <w:sz w:val="44"/>
          <w:szCs w:val="44"/>
        </w:rPr>
      </w:pPr>
      <w:r w:rsidRPr="00AA785B">
        <w:rPr>
          <w:rFonts w:ascii="方正小标宋简体" w:eastAsia="方正小标宋简体" w:hAnsi="方正小标宋简体" w:hint="eastAsia"/>
          <w:sz w:val="44"/>
          <w:szCs w:val="44"/>
        </w:rPr>
        <w:t>清华大学深圳国际研究生院</w:t>
      </w:r>
    </w:p>
    <w:p w14:paraId="7C04A3EF" w14:textId="0857C0A1" w:rsidR="007F74B7" w:rsidRPr="00AA785B" w:rsidRDefault="009C38A9" w:rsidP="00AA785B">
      <w:pPr>
        <w:spacing w:line="560" w:lineRule="exact"/>
        <w:jc w:val="center"/>
        <w:rPr>
          <w:rFonts w:ascii="方正小标宋简体" w:eastAsia="方正小标宋简体" w:hAnsi="方正小标宋简体"/>
          <w:sz w:val="44"/>
          <w:szCs w:val="44"/>
        </w:rPr>
      </w:pPr>
      <w:r w:rsidRPr="00AA785B">
        <w:rPr>
          <w:rFonts w:ascii="方正小标宋简体" w:eastAsia="方正小标宋简体" w:hAnsi="方正小标宋简体" w:hint="eastAsia"/>
          <w:sz w:val="44"/>
          <w:szCs w:val="44"/>
        </w:rPr>
        <w:t>银行账户和资金安全管理办法</w:t>
      </w:r>
    </w:p>
    <w:p w14:paraId="5912131D" w14:textId="77777777" w:rsidR="007F74B7" w:rsidRPr="00AA785B" w:rsidRDefault="009C38A9" w:rsidP="00AA785B">
      <w:pPr>
        <w:widowControl/>
        <w:spacing w:line="520" w:lineRule="exact"/>
        <w:jc w:val="center"/>
        <w:rPr>
          <w:rFonts w:ascii="仿宋_GB2312" w:eastAsia="仿宋_GB2312"/>
          <w:sz w:val="32"/>
          <w:szCs w:val="32"/>
        </w:rPr>
      </w:pPr>
      <w:r w:rsidRPr="00AA785B">
        <w:rPr>
          <w:rFonts w:ascii="仿宋_GB2312" w:eastAsia="仿宋_GB2312" w:hint="eastAsia"/>
          <w:sz w:val="32"/>
          <w:szCs w:val="32"/>
        </w:rPr>
        <w:t>二Ｏ一八年第八次院务会（2018年7月16日）讨论通过</w:t>
      </w:r>
    </w:p>
    <w:p w14:paraId="4124A8B9" w14:textId="2EF9790D" w:rsidR="00AA785B" w:rsidRDefault="00AA785B" w:rsidP="00AA785B">
      <w:pPr>
        <w:jc w:val="center"/>
        <w:rPr>
          <w:rFonts w:ascii="仿宋_GB2312" w:eastAsia="仿宋_GB2312"/>
          <w:sz w:val="32"/>
          <w:szCs w:val="32"/>
        </w:rPr>
      </w:pPr>
      <w:r w:rsidRPr="00DA0B73">
        <w:rPr>
          <w:rFonts w:ascii="仿宋_GB2312" w:eastAsia="仿宋_GB2312" w:hint="eastAsia"/>
          <w:sz w:val="32"/>
          <w:szCs w:val="32"/>
        </w:rPr>
        <w:t>二Ｏ二一年第</w:t>
      </w:r>
      <w:r>
        <w:rPr>
          <w:rFonts w:ascii="仿宋_GB2312" w:eastAsia="仿宋_GB2312" w:hint="eastAsia"/>
          <w:sz w:val="32"/>
          <w:szCs w:val="32"/>
        </w:rPr>
        <w:t>二十五</w:t>
      </w:r>
      <w:r w:rsidRPr="00DA0B73">
        <w:rPr>
          <w:rFonts w:ascii="仿宋_GB2312" w:eastAsia="仿宋_GB2312" w:hint="eastAsia"/>
          <w:sz w:val="32"/>
          <w:szCs w:val="32"/>
        </w:rPr>
        <w:t>次院务会（2021年10月</w:t>
      </w:r>
      <w:r>
        <w:rPr>
          <w:rFonts w:ascii="仿宋_GB2312" w:eastAsia="仿宋_GB2312"/>
          <w:sz w:val="32"/>
          <w:szCs w:val="32"/>
        </w:rPr>
        <w:t>11</w:t>
      </w:r>
      <w:r w:rsidRPr="00DA0B73">
        <w:rPr>
          <w:rFonts w:ascii="仿宋_GB2312" w:eastAsia="仿宋_GB2312" w:hint="eastAsia"/>
          <w:sz w:val="32"/>
          <w:szCs w:val="32"/>
        </w:rPr>
        <w:t>日）修订</w:t>
      </w:r>
    </w:p>
    <w:p w14:paraId="33A5B98C" w14:textId="77777777" w:rsidR="00AA785B" w:rsidRPr="00DA0B73" w:rsidRDefault="00AA785B" w:rsidP="008E6239">
      <w:pPr>
        <w:spacing w:line="560" w:lineRule="exact"/>
        <w:jc w:val="center"/>
        <w:rPr>
          <w:rFonts w:ascii="仿宋_GB2312" w:eastAsia="仿宋_GB2312"/>
          <w:sz w:val="32"/>
          <w:szCs w:val="32"/>
        </w:rPr>
      </w:pPr>
    </w:p>
    <w:p w14:paraId="75DB1D0E" w14:textId="77777777" w:rsidR="007F74B7" w:rsidRPr="00AA785B" w:rsidRDefault="009C38A9" w:rsidP="00AA785B">
      <w:pPr>
        <w:spacing w:line="560" w:lineRule="exact"/>
        <w:jc w:val="center"/>
        <w:rPr>
          <w:rFonts w:ascii="黑体" w:eastAsia="黑体" w:hAnsi="黑体"/>
          <w:sz w:val="32"/>
          <w:szCs w:val="32"/>
        </w:rPr>
      </w:pPr>
      <w:r w:rsidRPr="00AA785B">
        <w:rPr>
          <w:rFonts w:ascii="黑体" w:eastAsia="黑体" w:hAnsi="黑体" w:hint="eastAsia"/>
          <w:sz w:val="32"/>
          <w:szCs w:val="32"/>
        </w:rPr>
        <w:t>第一章 总则</w:t>
      </w:r>
    </w:p>
    <w:p w14:paraId="71F6A3A2" w14:textId="7D77C090"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A785B">
        <w:rPr>
          <w:rFonts w:ascii="仿宋_GB2312" w:eastAsia="仿宋_GB2312" w:hAnsiTheme="minorEastAsia" w:hint="eastAsia"/>
          <w:b/>
          <w:bCs/>
          <w:sz w:val="32"/>
          <w:szCs w:val="32"/>
        </w:rPr>
        <w:t>第一条</w:t>
      </w:r>
      <w:r w:rsidRPr="00AA785B">
        <w:rPr>
          <w:rFonts w:ascii="仿宋_GB2312" w:eastAsia="仿宋_GB2312" w:hAnsiTheme="minorEastAsia" w:hint="eastAsia"/>
          <w:sz w:val="32"/>
          <w:szCs w:val="32"/>
        </w:rPr>
        <w:t xml:space="preserve">　为贯彻《教育部直属高校和事业单位银行账户管理暂行办法》、《行政事业单位内部控制规范（试行）》、《清华大学</w:t>
      </w:r>
      <w:r w:rsidRPr="00AA785B">
        <w:rPr>
          <w:rFonts w:ascii="仿宋_GB2312" w:eastAsia="仿宋_GB2312" w:hAnsiTheme="minorEastAsia" w:hint="eastAsia"/>
          <w:sz w:val="32"/>
          <w:szCs w:val="32"/>
        </w:rPr>
        <w:lastRenderedPageBreak/>
        <w:t>银行账户和资金安全管理办法》以及深圳市关于国库集中支付的有关规定，加强学院资金管理，确保学院资金安全，制</w:t>
      </w:r>
      <w:r w:rsidR="00A0104C">
        <w:rPr>
          <w:rFonts w:ascii="仿宋_GB2312" w:eastAsia="仿宋_GB2312" w:hAnsiTheme="minorEastAsia" w:hint="eastAsia"/>
          <w:sz w:val="32"/>
          <w:szCs w:val="32"/>
        </w:rPr>
        <w:t>定</w:t>
      </w:r>
      <w:r w:rsidRPr="00AA785B">
        <w:rPr>
          <w:rFonts w:ascii="仿宋_GB2312" w:eastAsia="仿宋_GB2312" w:hAnsiTheme="minorEastAsia" w:hint="eastAsia"/>
          <w:sz w:val="32"/>
          <w:szCs w:val="32"/>
        </w:rPr>
        <w:t>本办法。</w:t>
      </w:r>
    </w:p>
    <w:p w14:paraId="1DF0804E"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A785B">
        <w:rPr>
          <w:rFonts w:ascii="仿宋_GB2312" w:eastAsia="仿宋_GB2312" w:hAnsiTheme="minorEastAsia" w:hint="eastAsia"/>
          <w:b/>
          <w:bCs/>
          <w:sz w:val="32"/>
          <w:szCs w:val="32"/>
        </w:rPr>
        <w:t>第二条</w:t>
      </w:r>
      <w:r w:rsidRPr="00AA785B">
        <w:rPr>
          <w:rFonts w:ascii="仿宋_GB2312" w:eastAsia="仿宋_GB2312" w:hAnsiTheme="minorEastAsia" w:hint="eastAsia"/>
          <w:sz w:val="32"/>
          <w:szCs w:val="32"/>
        </w:rPr>
        <w:t xml:space="preserve">　认真贯彻执行《清华大学经济责任制规定》，将资金管理的责任落实到位、落实到人，各司其职，各负其责。</w:t>
      </w:r>
    </w:p>
    <w:p w14:paraId="2E76ECF4" w14:textId="762358DC"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A785B">
        <w:rPr>
          <w:rFonts w:ascii="仿宋_GB2312" w:eastAsia="仿宋_GB2312" w:hAnsiTheme="minorEastAsia" w:hint="eastAsia"/>
          <w:b/>
          <w:bCs/>
          <w:sz w:val="32"/>
          <w:szCs w:val="32"/>
        </w:rPr>
        <w:t>第三条</w:t>
      </w:r>
      <w:r w:rsidRPr="00AA785B">
        <w:rPr>
          <w:rFonts w:ascii="仿宋_GB2312" w:eastAsia="仿宋_GB2312" w:hAnsiTheme="minorEastAsia" w:hint="eastAsia"/>
          <w:sz w:val="32"/>
          <w:szCs w:val="32"/>
        </w:rPr>
        <w:t xml:space="preserve">　认真执行</w:t>
      </w:r>
      <w:r w:rsidR="00935EA9" w:rsidRPr="00AA785B">
        <w:rPr>
          <w:rFonts w:ascii="仿宋_GB2312" w:eastAsia="仿宋_GB2312" w:hAnsiTheme="minorEastAsia" w:hint="eastAsia"/>
          <w:sz w:val="32"/>
          <w:szCs w:val="32"/>
        </w:rPr>
        <w:t>学院财务管理办法</w:t>
      </w:r>
      <w:r w:rsidRPr="00AA785B">
        <w:rPr>
          <w:rFonts w:ascii="仿宋_GB2312" w:eastAsia="仿宋_GB2312" w:hAnsiTheme="minorEastAsia" w:hint="eastAsia"/>
          <w:sz w:val="32"/>
          <w:szCs w:val="32"/>
        </w:rPr>
        <w:t>，在资金管理和使用上严格按照规定的程序办理。对于其他大额资金的流动，以及非常规资金支付业务，严格按照学院“三重一大”事项决策制度规定执行。</w:t>
      </w:r>
    </w:p>
    <w:p w14:paraId="236D2475"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A785B">
        <w:rPr>
          <w:rFonts w:ascii="仿宋_GB2312" w:eastAsia="仿宋_GB2312" w:hAnsiTheme="minorEastAsia" w:hint="eastAsia"/>
          <w:b/>
          <w:bCs/>
          <w:sz w:val="32"/>
          <w:szCs w:val="32"/>
        </w:rPr>
        <w:t>第四条</w:t>
      </w:r>
      <w:r w:rsidRPr="00AA785B">
        <w:rPr>
          <w:rFonts w:ascii="仿宋_GB2312" w:eastAsia="仿宋_GB2312" w:hAnsiTheme="minorEastAsia" w:hint="eastAsia"/>
          <w:sz w:val="32"/>
          <w:szCs w:val="32"/>
        </w:rPr>
        <w:t xml:space="preserve">　严格按照国务院《现金管理暂行条例》、《支付结算办法》、清华大学和深圳市相关规定要求及学院经费使用和管理规定办理现金、银行和国库集中支付业务。</w:t>
      </w:r>
    </w:p>
    <w:p w14:paraId="2D1C71D9"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A785B">
        <w:rPr>
          <w:rFonts w:ascii="仿宋_GB2312" w:eastAsia="仿宋_GB2312" w:hAnsiTheme="minorEastAsia" w:hint="eastAsia"/>
          <w:b/>
          <w:bCs/>
          <w:sz w:val="32"/>
          <w:szCs w:val="32"/>
        </w:rPr>
        <w:t>第五条</w:t>
      </w:r>
      <w:r w:rsidRPr="00AA785B">
        <w:rPr>
          <w:rFonts w:ascii="仿宋_GB2312" w:eastAsia="仿宋_GB2312" w:hAnsiTheme="minorEastAsia" w:hint="eastAsia"/>
          <w:sz w:val="32"/>
          <w:szCs w:val="32"/>
        </w:rPr>
        <w:t xml:space="preserve">　各单位不得私设“小金库”，不得设置“账外账”，现金收入应及时存入银行，严禁收款不入账，严禁公款私存。</w:t>
      </w:r>
    </w:p>
    <w:p w14:paraId="37486767" w14:textId="77777777" w:rsidR="007F74B7" w:rsidRDefault="009C38A9" w:rsidP="00AA785B">
      <w:pPr>
        <w:spacing w:line="560" w:lineRule="exact"/>
        <w:jc w:val="center"/>
        <w:rPr>
          <w:rFonts w:asciiTheme="minorEastAsia" w:hAnsiTheme="minorEastAsia"/>
          <w:b/>
          <w:bCs/>
          <w:sz w:val="24"/>
          <w:szCs w:val="24"/>
        </w:rPr>
      </w:pPr>
      <w:r>
        <w:rPr>
          <w:rFonts w:asciiTheme="minorEastAsia" w:hAnsiTheme="minorEastAsia" w:cs="宋体" w:hint="eastAsia"/>
          <w:color w:val="000000"/>
          <w:kern w:val="0"/>
          <w:sz w:val="24"/>
          <w:szCs w:val="24"/>
        </w:rPr>
        <w:t xml:space="preserve"> </w:t>
      </w:r>
      <w:r w:rsidRPr="00AA785B">
        <w:rPr>
          <w:rFonts w:ascii="黑体" w:eastAsia="黑体" w:hAnsi="黑体" w:hint="eastAsia"/>
          <w:sz w:val="32"/>
          <w:szCs w:val="32"/>
        </w:rPr>
        <w:t xml:space="preserve"> 第二章 账户管理</w:t>
      </w:r>
    </w:p>
    <w:p w14:paraId="6FB39E86" w14:textId="4514E1BD"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A785B">
        <w:rPr>
          <w:rFonts w:ascii="仿宋_GB2312" w:eastAsia="仿宋_GB2312" w:hAnsiTheme="minorEastAsia" w:hint="eastAsia"/>
          <w:b/>
          <w:bCs/>
          <w:sz w:val="32"/>
          <w:szCs w:val="32"/>
        </w:rPr>
        <w:t>第六条</w:t>
      </w:r>
      <w:r w:rsidRPr="00AA785B">
        <w:rPr>
          <w:rFonts w:ascii="仿宋_GB2312" w:eastAsia="仿宋_GB2312" w:hAnsiTheme="minorEastAsia" w:hint="eastAsia"/>
          <w:sz w:val="32"/>
          <w:szCs w:val="32"/>
        </w:rPr>
        <w:t xml:space="preserve">　学院如因事业发展需要开立银行账户，财务办</w:t>
      </w:r>
      <w:r w:rsidR="00A0104C">
        <w:rPr>
          <w:rFonts w:ascii="仿宋_GB2312" w:eastAsia="仿宋_GB2312" w:hAnsiTheme="minorEastAsia" w:hint="eastAsia"/>
          <w:sz w:val="32"/>
          <w:szCs w:val="32"/>
        </w:rPr>
        <w:t>公室</w:t>
      </w:r>
      <w:r w:rsidRPr="00AA785B">
        <w:rPr>
          <w:rFonts w:ascii="仿宋_GB2312" w:eastAsia="仿宋_GB2312" w:hAnsiTheme="minorEastAsia" w:hint="eastAsia"/>
          <w:sz w:val="32"/>
          <w:szCs w:val="32"/>
        </w:rPr>
        <w:t>应向院务会提交至少三家备选银行，由院务会审议选定开户银行，之后提交开户申请和《深圳市预算单位银行账户审批表》，</w:t>
      </w:r>
      <w:proofErr w:type="gramStart"/>
      <w:r w:rsidRPr="00AA785B">
        <w:rPr>
          <w:rFonts w:ascii="仿宋_GB2312" w:eastAsia="仿宋_GB2312" w:hAnsiTheme="minorEastAsia" w:hint="eastAsia"/>
          <w:sz w:val="32"/>
          <w:szCs w:val="32"/>
        </w:rPr>
        <w:t>附单位</w:t>
      </w:r>
      <w:proofErr w:type="gramEnd"/>
      <w:r w:rsidRPr="00AA785B">
        <w:rPr>
          <w:rFonts w:ascii="仿宋_GB2312" w:eastAsia="仿宋_GB2312" w:hAnsiTheme="minorEastAsia" w:hint="eastAsia"/>
          <w:sz w:val="32"/>
          <w:szCs w:val="32"/>
        </w:rPr>
        <w:t>决议报送至深圳市财政</w:t>
      </w:r>
      <w:r w:rsidR="006B4084" w:rsidRPr="00AA785B">
        <w:rPr>
          <w:rFonts w:ascii="仿宋_GB2312" w:eastAsia="仿宋_GB2312" w:hAnsiTheme="minorEastAsia" w:hint="eastAsia"/>
          <w:sz w:val="32"/>
          <w:szCs w:val="32"/>
        </w:rPr>
        <w:t>局</w:t>
      </w:r>
      <w:r w:rsidRPr="00AA785B">
        <w:rPr>
          <w:rFonts w:ascii="仿宋_GB2312" w:eastAsia="仿宋_GB2312" w:hAnsiTheme="minorEastAsia" w:hint="eastAsia"/>
          <w:sz w:val="32"/>
          <w:szCs w:val="32"/>
        </w:rPr>
        <w:t>审批，通过后按照银行的规定办理开户手续。</w:t>
      </w:r>
    </w:p>
    <w:p w14:paraId="58D57F27" w14:textId="4D24E634"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A785B">
        <w:rPr>
          <w:rFonts w:ascii="仿宋_GB2312" w:eastAsia="仿宋_GB2312" w:hAnsiTheme="minorEastAsia" w:hint="eastAsia"/>
          <w:b/>
          <w:bCs/>
          <w:sz w:val="32"/>
          <w:szCs w:val="32"/>
        </w:rPr>
        <w:t>第七条</w:t>
      </w:r>
      <w:r w:rsidRPr="00AA785B">
        <w:rPr>
          <w:rFonts w:ascii="仿宋_GB2312" w:eastAsia="仿宋_GB2312" w:hAnsiTheme="minorEastAsia" w:hint="eastAsia"/>
          <w:sz w:val="32"/>
          <w:szCs w:val="32"/>
        </w:rPr>
        <w:t xml:space="preserve">  学院按照深圳市财政</w:t>
      </w:r>
      <w:r w:rsidR="006B4084" w:rsidRPr="00AA785B">
        <w:rPr>
          <w:rFonts w:ascii="仿宋_GB2312" w:eastAsia="仿宋_GB2312" w:hAnsiTheme="minorEastAsia" w:hint="eastAsia"/>
          <w:sz w:val="32"/>
          <w:szCs w:val="32"/>
        </w:rPr>
        <w:t>局</w:t>
      </w:r>
      <w:r w:rsidRPr="00AA785B">
        <w:rPr>
          <w:rFonts w:ascii="仿宋_GB2312" w:eastAsia="仿宋_GB2312" w:hAnsiTheme="minorEastAsia" w:hint="eastAsia"/>
          <w:sz w:val="32"/>
          <w:szCs w:val="32"/>
        </w:rPr>
        <w:t>要求开设清华大学深圳</w:t>
      </w:r>
      <w:r w:rsidR="00A0104C">
        <w:rPr>
          <w:rFonts w:ascii="仿宋_GB2312" w:eastAsia="仿宋_GB2312" w:hAnsiTheme="minorEastAsia" w:hint="eastAsia"/>
          <w:sz w:val="32"/>
          <w:szCs w:val="32"/>
        </w:rPr>
        <w:t>国际</w:t>
      </w:r>
      <w:r w:rsidRPr="00AA785B">
        <w:rPr>
          <w:rFonts w:ascii="仿宋_GB2312" w:eastAsia="仿宋_GB2312" w:hAnsiTheme="minorEastAsia" w:hint="eastAsia"/>
          <w:sz w:val="32"/>
          <w:szCs w:val="32"/>
        </w:rPr>
        <w:t>研究生院零余额账户，专门用于核算和反映国库集中支付中财政授权支付资金的收支情况。</w:t>
      </w:r>
    </w:p>
    <w:p w14:paraId="117BDA68" w14:textId="1BA02ADD"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A785B">
        <w:rPr>
          <w:rFonts w:ascii="仿宋_GB2312" w:eastAsia="仿宋_GB2312" w:hAnsiTheme="minorEastAsia" w:hint="eastAsia"/>
          <w:b/>
          <w:bCs/>
          <w:sz w:val="32"/>
          <w:szCs w:val="32"/>
        </w:rPr>
        <w:lastRenderedPageBreak/>
        <w:t>第八条</w:t>
      </w:r>
      <w:r w:rsidRPr="00AA785B">
        <w:rPr>
          <w:rFonts w:ascii="仿宋_GB2312" w:eastAsia="仿宋_GB2312" w:hAnsiTheme="minorEastAsia" w:hint="eastAsia"/>
          <w:sz w:val="32"/>
          <w:szCs w:val="32"/>
        </w:rPr>
        <w:t xml:space="preserve">  学院银行账户只供本单位业务收支结算使用，严禁出借给外单位或个人，严禁为外单位或个人代收代支、转账套现。</w:t>
      </w:r>
    </w:p>
    <w:p w14:paraId="57767616" w14:textId="77777777" w:rsidR="007F74B7" w:rsidRPr="00AA785B" w:rsidRDefault="009C38A9" w:rsidP="00AA785B">
      <w:pPr>
        <w:spacing w:line="560" w:lineRule="exact"/>
        <w:jc w:val="center"/>
        <w:rPr>
          <w:rFonts w:ascii="黑体" w:eastAsia="黑体" w:hAnsi="黑体"/>
          <w:sz w:val="32"/>
          <w:szCs w:val="32"/>
        </w:rPr>
      </w:pPr>
      <w:r w:rsidRPr="00AA785B">
        <w:rPr>
          <w:rFonts w:ascii="黑体" w:eastAsia="黑体" w:hAnsi="黑体" w:hint="eastAsia"/>
          <w:sz w:val="32"/>
          <w:szCs w:val="32"/>
        </w:rPr>
        <w:t>第三章 资金安全管理</w:t>
      </w:r>
    </w:p>
    <w:p w14:paraId="769D0D92"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A785B">
        <w:rPr>
          <w:rFonts w:ascii="仿宋_GB2312" w:eastAsia="仿宋_GB2312" w:hAnsiTheme="minorEastAsia" w:hint="eastAsia"/>
          <w:b/>
          <w:bCs/>
          <w:sz w:val="32"/>
          <w:szCs w:val="32"/>
        </w:rPr>
        <w:t>第九条</w:t>
      </w:r>
      <w:r w:rsidRPr="00AA785B">
        <w:rPr>
          <w:rFonts w:ascii="仿宋_GB2312" w:eastAsia="仿宋_GB2312" w:hAnsiTheme="minorEastAsia" w:hint="eastAsia"/>
          <w:sz w:val="32"/>
          <w:szCs w:val="32"/>
        </w:rPr>
        <w:t xml:space="preserve">　学院资金应存入学院开设银行账户的金融机构，不得存入非银行金融机构（包括各类信托投资公司等）。不得将学院资金委托给任何中介机构。</w:t>
      </w:r>
    </w:p>
    <w:p w14:paraId="021E833E"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A785B">
        <w:rPr>
          <w:rFonts w:ascii="仿宋_GB2312" w:eastAsia="仿宋_GB2312" w:hAnsiTheme="minorEastAsia" w:hint="eastAsia"/>
          <w:b/>
          <w:bCs/>
          <w:sz w:val="32"/>
          <w:szCs w:val="32"/>
        </w:rPr>
        <w:t>第十条</w:t>
      </w:r>
      <w:r w:rsidRPr="00AA785B">
        <w:rPr>
          <w:rFonts w:ascii="仿宋_GB2312" w:eastAsia="仿宋_GB2312" w:hAnsiTheme="minorEastAsia" w:hint="eastAsia"/>
          <w:sz w:val="32"/>
          <w:szCs w:val="32"/>
        </w:rPr>
        <w:t xml:space="preserve">　建立资金业务的岗位责任制，明确各岗位的职责权限。办理资金业务的不相容岗位应相互分离、相互制约、相互监督。签发支票、银行交换、重要凭证保管、银行对账、付款录入、付款复核等岗位分别由不同人员负责。财务负责人应定期对重要凭证等进行检查、核对。</w:t>
      </w:r>
    </w:p>
    <w:p w14:paraId="679D95E5"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A785B">
        <w:rPr>
          <w:rFonts w:ascii="仿宋_GB2312" w:eastAsia="仿宋_GB2312" w:hAnsiTheme="minorEastAsia" w:hint="eastAsia"/>
          <w:b/>
          <w:bCs/>
          <w:sz w:val="32"/>
          <w:szCs w:val="32"/>
        </w:rPr>
        <w:t>第十一条</w:t>
      </w:r>
      <w:r w:rsidRPr="00AA785B">
        <w:rPr>
          <w:rFonts w:ascii="仿宋_GB2312" w:eastAsia="仿宋_GB2312" w:hAnsiTheme="minorEastAsia" w:hint="eastAsia"/>
          <w:sz w:val="32"/>
          <w:szCs w:val="32"/>
        </w:rPr>
        <w:t xml:space="preserve">  办理资金收支业务岗位的财务人员，应具备良好的职业道德，忠于职守，廉洁奉公，遵纪守法，客观公正，并实行岗位轮换制，同一岗位连续工作时间不得超过六年。</w:t>
      </w:r>
    </w:p>
    <w:p w14:paraId="238C7120"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第十二条</w:t>
      </w:r>
      <w:r w:rsidRPr="00AA785B">
        <w:rPr>
          <w:rFonts w:ascii="仿宋_GB2312" w:eastAsia="仿宋_GB2312" w:hAnsiTheme="minorEastAsia" w:hint="eastAsia"/>
          <w:sz w:val="32"/>
          <w:szCs w:val="32"/>
        </w:rPr>
        <w:t xml:space="preserve">  银行预留印鉴应妥善保管，财务专用章由专人保管，个人名章必须由本人或者其授权人保管。严禁由一人保管支付款项所需的全部印章。</w:t>
      </w:r>
    </w:p>
    <w:p w14:paraId="5DDC9790"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第十三条</w:t>
      </w:r>
      <w:r w:rsidRPr="00AA785B">
        <w:rPr>
          <w:rFonts w:ascii="仿宋_GB2312" w:eastAsia="仿宋_GB2312" w:hAnsiTheme="minorEastAsia" w:hint="eastAsia"/>
          <w:sz w:val="32"/>
          <w:szCs w:val="32"/>
        </w:rPr>
        <w:t xml:space="preserve">  支票及其他与货币资金相关的票据由专人保管。空白支票应与银行预留印鉴分开保管使用，不得在空白银行票据上加盖财务印鉴，严禁对外开具空头支票。</w:t>
      </w:r>
    </w:p>
    <w:p w14:paraId="72AF5F54"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lastRenderedPageBreak/>
        <w:t>第十四条</w:t>
      </w:r>
      <w:r w:rsidRPr="00AA785B">
        <w:rPr>
          <w:rFonts w:ascii="仿宋_GB2312" w:eastAsia="仿宋_GB2312" w:hAnsiTheme="minorEastAsia" w:hint="eastAsia"/>
          <w:sz w:val="32"/>
          <w:szCs w:val="32"/>
        </w:rPr>
        <w:t xml:space="preserve">  银行业务的办理，必须由学院财务人员亲自到银行的相关柜台完成。银行定期存款到期后，应及时办理结清手续，将本金和所得利息收入按规定入账。</w:t>
      </w:r>
    </w:p>
    <w:p w14:paraId="4CE9088F"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第十五条</w:t>
      </w:r>
      <w:r w:rsidRPr="00AA785B">
        <w:rPr>
          <w:rFonts w:ascii="仿宋_GB2312" w:eastAsia="仿宋_GB2312" w:hAnsiTheme="minorEastAsia" w:hint="eastAsia"/>
          <w:sz w:val="32"/>
          <w:szCs w:val="32"/>
        </w:rPr>
        <w:t xml:space="preserve">  财务人员应根据已获批准的有效合同付款，并且严格按合同规定的期限付出，不得早付，也不能改变支付方式和用途，非经收款单位书面委托，不得改变收款单位。</w:t>
      </w:r>
    </w:p>
    <w:p w14:paraId="22FA3748" w14:textId="41C46BF6"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第十六条</w:t>
      </w:r>
      <w:r w:rsidRPr="00AA785B">
        <w:rPr>
          <w:rFonts w:ascii="仿宋_GB2312" w:eastAsia="仿宋_GB2312" w:hAnsiTheme="minorEastAsia" w:hint="eastAsia"/>
          <w:sz w:val="32"/>
          <w:szCs w:val="32"/>
        </w:rPr>
        <w:t xml:space="preserve">  </w:t>
      </w:r>
      <w:r w:rsidR="008D55CF" w:rsidRPr="00AA785B">
        <w:rPr>
          <w:rFonts w:ascii="仿宋_GB2312" w:eastAsia="仿宋_GB2312" w:hAnsiTheme="minorEastAsia" w:hint="eastAsia"/>
          <w:sz w:val="32"/>
          <w:szCs w:val="32"/>
        </w:rPr>
        <w:t>银</w:t>
      </w:r>
      <w:proofErr w:type="gramStart"/>
      <w:r w:rsidR="008D55CF" w:rsidRPr="00AA785B">
        <w:rPr>
          <w:rFonts w:ascii="仿宋_GB2312" w:eastAsia="仿宋_GB2312" w:hAnsiTheme="minorEastAsia" w:hint="eastAsia"/>
          <w:sz w:val="32"/>
          <w:szCs w:val="32"/>
        </w:rPr>
        <w:t>企直联支付</w:t>
      </w:r>
      <w:proofErr w:type="gramEnd"/>
      <w:r w:rsidR="008D55CF" w:rsidRPr="00AA785B">
        <w:rPr>
          <w:rFonts w:ascii="仿宋_GB2312" w:eastAsia="仿宋_GB2312" w:hAnsiTheme="minorEastAsia" w:hint="eastAsia"/>
          <w:sz w:val="32"/>
          <w:szCs w:val="32"/>
        </w:rPr>
        <w:t>系统</w:t>
      </w:r>
      <w:r w:rsidR="00F24D83" w:rsidRPr="00AA785B">
        <w:rPr>
          <w:rFonts w:ascii="仿宋_GB2312" w:eastAsia="仿宋_GB2312" w:hAnsiTheme="minorEastAsia" w:hint="eastAsia"/>
          <w:sz w:val="32"/>
          <w:szCs w:val="32"/>
        </w:rPr>
        <w:t>付款</w:t>
      </w:r>
      <w:r w:rsidR="008D55CF" w:rsidRPr="00AA785B">
        <w:rPr>
          <w:rFonts w:ascii="仿宋_GB2312" w:eastAsia="仿宋_GB2312" w:hAnsiTheme="minorEastAsia" w:hint="eastAsia"/>
          <w:sz w:val="32"/>
          <w:szCs w:val="32"/>
        </w:rPr>
        <w:t>由出纳负责支付；</w:t>
      </w:r>
      <w:r w:rsidRPr="00AA785B">
        <w:rPr>
          <w:rFonts w:ascii="仿宋_GB2312" w:eastAsia="仿宋_GB2312" w:hAnsiTheme="minorEastAsia" w:hint="eastAsia"/>
          <w:sz w:val="32"/>
          <w:szCs w:val="32"/>
        </w:rPr>
        <w:t>网上银行、国库集中支付系统等支付系统付款采取出纳录入、经复核岗复核后支付的原则。录入岗与复核岗处理完业务之后及时退出付款系统。</w:t>
      </w:r>
    </w:p>
    <w:p w14:paraId="74279D1F"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第十七条</w:t>
      </w:r>
      <w:r w:rsidRPr="00AA785B">
        <w:rPr>
          <w:rFonts w:ascii="仿宋_GB2312" w:eastAsia="仿宋_GB2312" w:hAnsiTheme="minorEastAsia" w:hint="eastAsia"/>
          <w:sz w:val="32"/>
          <w:szCs w:val="32"/>
        </w:rPr>
        <w:t xml:space="preserve">  </w:t>
      </w:r>
      <w:proofErr w:type="gramStart"/>
      <w:r w:rsidR="00416783" w:rsidRPr="00AA785B">
        <w:rPr>
          <w:rFonts w:ascii="仿宋_GB2312" w:eastAsia="仿宋_GB2312" w:hAnsiTheme="minorEastAsia" w:hint="eastAsia"/>
          <w:sz w:val="32"/>
          <w:szCs w:val="32"/>
        </w:rPr>
        <w:t>银企直联</w:t>
      </w:r>
      <w:proofErr w:type="gramEnd"/>
      <w:r w:rsidR="00416783" w:rsidRPr="00AA785B">
        <w:rPr>
          <w:rFonts w:ascii="仿宋_GB2312" w:eastAsia="仿宋_GB2312" w:hAnsiTheme="minorEastAsia" w:hint="eastAsia"/>
          <w:sz w:val="32"/>
          <w:szCs w:val="32"/>
        </w:rPr>
        <w:t>、</w:t>
      </w:r>
      <w:r w:rsidRPr="00AA785B">
        <w:rPr>
          <w:rFonts w:ascii="仿宋_GB2312" w:eastAsia="仿宋_GB2312" w:hAnsiTheme="minorEastAsia" w:hint="eastAsia"/>
          <w:sz w:val="32"/>
          <w:szCs w:val="32"/>
        </w:rPr>
        <w:t>网上银行、国库集中支付系统等支付系统密码应妥善保管并经常更换，相关岗位人员如有变动，密码必须及时更换。</w:t>
      </w:r>
    </w:p>
    <w:p w14:paraId="2EC3918B" w14:textId="7D528B9F"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第十八条</w:t>
      </w:r>
      <w:r w:rsidRPr="00AA785B">
        <w:rPr>
          <w:rFonts w:ascii="仿宋_GB2312" w:eastAsia="仿宋_GB2312" w:hAnsiTheme="minorEastAsia" w:hint="eastAsia"/>
          <w:sz w:val="32"/>
          <w:szCs w:val="32"/>
        </w:rPr>
        <w:t xml:space="preserve">　财务办</w:t>
      </w:r>
      <w:r w:rsidR="00487D98">
        <w:rPr>
          <w:rFonts w:ascii="仿宋_GB2312" w:eastAsia="仿宋_GB2312" w:hAnsiTheme="minorEastAsia" w:hint="eastAsia"/>
          <w:sz w:val="32"/>
          <w:szCs w:val="32"/>
        </w:rPr>
        <w:t>公室</w:t>
      </w:r>
      <w:r w:rsidRPr="00AA785B">
        <w:rPr>
          <w:rFonts w:ascii="仿宋_GB2312" w:eastAsia="仿宋_GB2312" w:hAnsiTheme="minorEastAsia" w:hint="eastAsia"/>
          <w:sz w:val="32"/>
          <w:szCs w:val="32"/>
        </w:rPr>
        <w:t>指定专人定期核对银行账，并编制银行存款余额调节表，对每一笔未达账项，应查明原因，通知到相关人员，责任到人，及时处理，以保证账</w:t>
      </w:r>
      <w:proofErr w:type="gramStart"/>
      <w:r w:rsidRPr="00AA785B">
        <w:rPr>
          <w:rFonts w:ascii="仿宋_GB2312" w:eastAsia="仿宋_GB2312" w:hAnsiTheme="minorEastAsia" w:hint="eastAsia"/>
          <w:sz w:val="32"/>
          <w:szCs w:val="32"/>
        </w:rPr>
        <w:t>账</w:t>
      </w:r>
      <w:proofErr w:type="gramEnd"/>
      <w:r w:rsidRPr="00AA785B">
        <w:rPr>
          <w:rFonts w:ascii="仿宋_GB2312" w:eastAsia="仿宋_GB2312" w:hAnsiTheme="minorEastAsia" w:hint="eastAsia"/>
          <w:sz w:val="32"/>
          <w:szCs w:val="32"/>
        </w:rPr>
        <w:t>相符、账实相符。</w:t>
      </w:r>
    </w:p>
    <w:p w14:paraId="1FB34EE6"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第十九条</w:t>
      </w:r>
      <w:r w:rsidRPr="00AA785B">
        <w:rPr>
          <w:rFonts w:ascii="仿宋_GB2312" w:eastAsia="仿宋_GB2312" w:hAnsiTheme="minorEastAsia" w:hint="eastAsia"/>
          <w:sz w:val="32"/>
          <w:szCs w:val="32"/>
        </w:rPr>
        <w:t xml:space="preserve">  每月对账完毕，会计主管应对当月未达账项进行审核并在银行余额调节表上签字。银行余额调节表应作为会计档案保管。</w:t>
      </w:r>
    </w:p>
    <w:p w14:paraId="3CE69962" w14:textId="276EA0A0"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第二十条</w:t>
      </w:r>
      <w:r w:rsidRPr="00AA785B">
        <w:rPr>
          <w:rFonts w:ascii="仿宋_GB2312" w:eastAsia="仿宋_GB2312" w:hAnsiTheme="minorEastAsia" w:hint="eastAsia"/>
          <w:sz w:val="32"/>
          <w:szCs w:val="32"/>
        </w:rPr>
        <w:t xml:space="preserve">　学院原则上不借入银行贷款，也不得为任何单位或个人的经济活动提供担保。任何单位和个人严禁擅自挪用、借出资金。学院不得将资金拆借给其他的事业法人、企业法人、社</w:t>
      </w:r>
      <w:r w:rsidRPr="00AA785B">
        <w:rPr>
          <w:rFonts w:ascii="仿宋_GB2312" w:eastAsia="仿宋_GB2312" w:hAnsiTheme="minorEastAsia" w:hint="eastAsia"/>
          <w:sz w:val="32"/>
          <w:szCs w:val="32"/>
        </w:rPr>
        <w:lastRenderedPageBreak/>
        <w:t>团法人，也不得将资金借给任何个人（正常业务借款除外）。对外投资事项要严格按照</w:t>
      </w:r>
      <w:r w:rsidR="00935EA9" w:rsidRPr="00AA785B">
        <w:rPr>
          <w:rFonts w:ascii="仿宋_GB2312" w:eastAsia="仿宋_GB2312" w:hAnsiTheme="minorEastAsia" w:hint="eastAsia"/>
          <w:sz w:val="32"/>
          <w:szCs w:val="32"/>
        </w:rPr>
        <w:t>学院财务管理办法</w:t>
      </w:r>
      <w:r w:rsidRPr="00AA785B">
        <w:rPr>
          <w:rFonts w:ascii="仿宋_GB2312" w:eastAsia="仿宋_GB2312" w:hAnsiTheme="minorEastAsia" w:hint="eastAsia"/>
          <w:sz w:val="32"/>
          <w:szCs w:val="32"/>
        </w:rPr>
        <w:t>的相关规定执行。</w:t>
      </w:r>
    </w:p>
    <w:p w14:paraId="7597178B"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第二十一条</w:t>
      </w:r>
      <w:r w:rsidRPr="00AA785B">
        <w:rPr>
          <w:rFonts w:ascii="仿宋_GB2312" w:eastAsia="仿宋_GB2312" w:hAnsiTheme="minorEastAsia" w:hint="eastAsia"/>
          <w:sz w:val="32"/>
          <w:szCs w:val="32"/>
        </w:rPr>
        <w:t xml:space="preserve">　财务办</w:t>
      </w:r>
      <w:r w:rsidR="00935EA9" w:rsidRPr="00AA785B">
        <w:rPr>
          <w:rFonts w:ascii="仿宋_GB2312" w:eastAsia="仿宋_GB2312" w:hAnsiTheme="minorEastAsia" w:hint="eastAsia"/>
          <w:sz w:val="32"/>
          <w:szCs w:val="32"/>
        </w:rPr>
        <w:t>公室</w:t>
      </w:r>
      <w:r w:rsidRPr="00AA785B">
        <w:rPr>
          <w:rFonts w:ascii="仿宋_GB2312" w:eastAsia="仿宋_GB2312" w:hAnsiTheme="minorEastAsia" w:hint="eastAsia"/>
          <w:sz w:val="32"/>
          <w:szCs w:val="32"/>
        </w:rPr>
        <w:t>应在确保资金安全和正常使用的同时，保证学院资金收益。学院资金严禁进行股票和风险性债券投资。</w:t>
      </w:r>
    </w:p>
    <w:p w14:paraId="406F329F"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第二十二条</w:t>
      </w:r>
      <w:r w:rsidRPr="00AA785B">
        <w:rPr>
          <w:rFonts w:ascii="仿宋_GB2312" w:eastAsia="仿宋_GB2312" w:hAnsiTheme="minorEastAsia" w:hint="eastAsia"/>
          <w:sz w:val="32"/>
          <w:szCs w:val="32"/>
        </w:rPr>
        <w:t xml:space="preserve">  各单位领用商务POS机需提交领用申请，经单位负责人签字后到财务办</w:t>
      </w:r>
      <w:r w:rsidR="00935EA9" w:rsidRPr="00AA785B">
        <w:rPr>
          <w:rFonts w:ascii="仿宋_GB2312" w:eastAsia="仿宋_GB2312" w:hAnsiTheme="minorEastAsia" w:hint="eastAsia"/>
          <w:sz w:val="32"/>
          <w:szCs w:val="32"/>
        </w:rPr>
        <w:t>公室</w:t>
      </w:r>
      <w:r w:rsidRPr="00AA785B">
        <w:rPr>
          <w:rFonts w:ascii="仿宋_GB2312" w:eastAsia="仿宋_GB2312" w:hAnsiTheme="minorEastAsia" w:hint="eastAsia"/>
          <w:sz w:val="32"/>
          <w:szCs w:val="32"/>
        </w:rPr>
        <w:t>登记领用，使用完毕及时归还。各单位使用商务POS机收（退）费的项目必须符合国家和学院的相关规定。</w:t>
      </w:r>
    </w:p>
    <w:p w14:paraId="04F5D2CF" w14:textId="77777777"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第二十三条</w:t>
      </w:r>
      <w:r w:rsidRPr="00AA785B">
        <w:rPr>
          <w:rFonts w:ascii="仿宋_GB2312" w:eastAsia="仿宋_GB2312" w:hAnsiTheme="minorEastAsia" w:hint="eastAsia"/>
          <w:sz w:val="32"/>
          <w:szCs w:val="32"/>
        </w:rPr>
        <w:t xml:space="preserve">  商务POS机操作员应严格按照商务POS机使用说明操作，出现问题及时与财务办</w:t>
      </w:r>
      <w:r w:rsidR="00935EA9" w:rsidRPr="00AA785B">
        <w:rPr>
          <w:rFonts w:ascii="仿宋_GB2312" w:eastAsia="仿宋_GB2312" w:hAnsiTheme="minorEastAsia" w:hint="eastAsia"/>
          <w:sz w:val="32"/>
          <w:szCs w:val="32"/>
        </w:rPr>
        <w:t>公室</w:t>
      </w:r>
      <w:r w:rsidRPr="00AA785B">
        <w:rPr>
          <w:rFonts w:ascii="仿宋_GB2312" w:eastAsia="仿宋_GB2312" w:hAnsiTheme="minorEastAsia" w:hint="eastAsia"/>
          <w:sz w:val="32"/>
          <w:szCs w:val="32"/>
        </w:rPr>
        <w:t>或银行信用卡部联系，妥善解决。各单位在使用商务POS机收（退)</w:t>
      </w:r>
      <w:proofErr w:type="gramStart"/>
      <w:r w:rsidRPr="00AA785B">
        <w:rPr>
          <w:rFonts w:ascii="仿宋_GB2312" w:eastAsia="仿宋_GB2312" w:hAnsiTheme="minorEastAsia" w:hint="eastAsia"/>
          <w:sz w:val="32"/>
          <w:szCs w:val="32"/>
        </w:rPr>
        <w:t>费过程</w:t>
      </w:r>
      <w:proofErr w:type="gramEnd"/>
      <w:r w:rsidRPr="00AA785B">
        <w:rPr>
          <w:rFonts w:ascii="仿宋_GB2312" w:eastAsia="仿宋_GB2312" w:hAnsiTheme="minorEastAsia" w:hint="eastAsia"/>
          <w:sz w:val="32"/>
          <w:szCs w:val="32"/>
        </w:rPr>
        <w:t xml:space="preserve">中，应将每笔收（退）费款项的POS消费凭证、POS结账单与银行回单核对无误后，一并提交给相应会计人员作为记账凭证附件及时入账。 </w:t>
      </w:r>
    </w:p>
    <w:p w14:paraId="65A508E4" w14:textId="77777777" w:rsidR="004312A1" w:rsidRPr="00AA785B" w:rsidRDefault="004312A1"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第二十四条</w:t>
      </w:r>
      <w:r w:rsidRPr="00AA785B">
        <w:rPr>
          <w:rFonts w:ascii="仿宋_GB2312" w:eastAsia="仿宋_GB2312" w:hAnsiTheme="minorEastAsia" w:hint="eastAsia"/>
          <w:sz w:val="32"/>
          <w:szCs w:val="32"/>
        </w:rPr>
        <w:t xml:space="preserve"> </w:t>
      </w:r>
      <w:r w:rsidRPr="00AA785B">
        <w:rPr>
          <w:rFonts w:ascii="仿宋_GB2312" w:eastAsia="仿宋_GB2312" w:hAnsiTheme="minorEastAsia"/>
          <w:sz w:val="32"/>
          <w:szCs w:val="32"/>
        </w:rPr>
        <w:t xml:space="preserve"> </w:t>
      </w:r>
      <w:r w:rsidRPr="00AA785B">
        <w:rPr>
          <w:rFonts w:ascii="仿宋_GB2312" w:eastAsia="仿宋_GB2312" w:hAnsiTheme="minorEastAsia" w:hint="eastAsia"/>
          <w:sz w:val="32"/>
          <w:szCs w:val="32"/>
        </w:rPr>
        <w:t>各单位使用</w:t>
      </w:r>
      <w:proofErr w:type="gramStart"/>
      <w:r w:rsidRPr="00AA785B">
        <w:rPr>
          <w:rFonts w:ascii="仿宋_GB2312" w:eastAsia="仿宋_GB2312" w:hAnsiTheme="minorEastAsia" w:hint="eastAsia"/>
          <w:sz w:val="32"/>
          <w:szCs w:val="32"/>
        </w:rPr>
        <w:t>学院微信和</w:t>
      </w:r>
      <w:proofErr w:type="gramEnd"/>
      <w:r w:rsidRPr="00AA785B">
        <w:rPr>
          <w:rFonts w:ascii="仿宋_GB2312" w:eastAsia="仿宋_GB2312" w:hAnsiTheme="minorEastAsia" w:hint="eastAsia"/>
          <w:sz w:val="32"/>
          <w:szCs w:val="32"/>
        </w:rPr>
        <w:t>支付宝账号</w:t>
      </w:r>
      <w:r w:rsidR="00C57A82" w:rsidRPr="00AA785B">
        <w:rPr>
          <w:rFonts w:ascii="仿宋_GB2312" w:eastAsia="仿宋_GB2312" w:hAnsiTheme="minorEastAsia" w:hint="eastAsia"/>
          <w:sz w:val="32"/>
          <w:szCs w:val="32"/>
        </w:rPr>
        <w:t>收款的，需提交使用申请，经单位负责人签字后由</w:t>
      </w:r>
      <w:r w:rsidRPr="00AA785B">
        <w:rPr>
          <w:rFonts w:ascii="仿宋_GB2312" w:eastAsia="仿宋_GB2312" w:hAnsiTheme="minorEastAsia" w:hint="eastAsia"/>
          <w:sz w:val="32"/>
          <w:szCs w:val="32"/>
        </w:rPr>
        <w:t>财务办公室</w:t>
      </w:r>
      <w:r w:rsidR="00C57A82" w:rsidRPr="00AA785B">
        <w:rPr>
          <w:rFonts w:ascii="仿宋_GB2312" w:eastAsia="仿宋_GB2312" w:hAnsiTheme="minorEastAsia" w:hint="eastAsia"/>
          <w:sz w:val="32"/>
          <w:szCs w:val="32"/>
        </w:rPr>
        <w:t>审核登记</w:t>
      </w:r>
      <w:r w:rsidRPr="00AA785B">
        <w:rPr>
          <w:rFonts w:ascii="仿宋_GB2312" w:eastAsia="仿宋_GB2312" w:hAnsiTheme="minorEastAsia" w:hint="eastAsia"/>
          <w:sz w:val="32"/>
          <w:szCs w:val="32"/>
        </w:rPr>
        <w:t>，各单位使用</w:t>
      </w:r>
      <w:proofErr w:type="gramStart"/>
      <w:r w:rsidRPr="00AA785B">
        <w:rPr>
          <w:rFonts w:ascii="仿宋_GB2312" w:eastAsia="仿宋_GB2312" w:hAnsiTheme="minorEastAsia" w:hint="eastAsia"/>
          <w:sz w:val="32"/>
          <w:szCs w:val="32"/>
        </w:rPr>
        <w:t>学院微信和</w:t>
      </w:r>
      <w:proofErr w:type="gramEnd"/>
      <w:r w:rsidRPr="00AA785B">
        <w:rPr>
          <w:rFonts w:ascii="仿宋_GB2312" w:eastAsia="仿宋_GB2312" w:hAnsiTheme="minorEastAsia" w:hint="eastAsia"/>
          <w:sz w:val="32"/>
          <w:szCs w:val="32"/>
        </w:rPr>
        <w:t>支付宝账号收费的项目必须符合国家和学院的相关规定。</w:t>
      </w:r>
    </w:p>
    <w:p w14:paraId="1844B4A2" w14:textId="77777777" w:rsidR="007F74B7" w:rsidRPr="00AA785B" w:rsidRDefault="009C38A9" w:rsidP="00AA785B">
      <w:pPr>
        <w:spacing w:line="560" w:lineRule="exact"/>
        <w:jc w:val="center"/>
        <w:rPr>
          <w:rFonts w:ascii="黑体" w:eastAsia="黑体" w:hAnsi="黑体"/>
          <w:sz w:val="32"/>
          <w:szCs w:val="32"/>
        </w:rPr>
      </w:pPr>
      <w:r w:rsidRPr="00AA785B">
        <w:rPr>
          <w:rFonts w:ascii="黑体" w:eastAsia="黑体" w:hAnsi="黑体" w:hint="eastAsia"/>
          <w:sz w:val="32"/>
          <w:szCs w:val="32"/>
        </w:rPr>
        <w:t>第四章 责任追究</w:t>
      </w:r>
    </w:p>
    <w:p w14:paraId="1ED271D0" w14:textId="5A14CEF3"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第二十</w:t>
      </w:r>
      <w:r w:rsidR="004312A1" w:rsidRPr="00A0104C">
        <w:rPr>
          <w:rFonts w:ascii="仿宋_GB2312" w:eastAsia="仿宋_GB2312" w:hAnsiTheme="minorEastAsia" w:hint="eastAsia"/>
          <w:b/>
          <w:bCs/>
          <w:sz w:val="32"/>
          <w:szCs w:val="32"/>
        </w:rPr>
        <w:t>五</w:t>
      </w:r>
      <w:r w:rsidRPr="00A0104C">
        <w:rPr>
          <w:rFonts w:ascii="仿宋_GB2312" w:eastAsia="仿宋_GB2312" w:hAnsiTheme="minorEastAsia" w:hint="eastAsia"/>
          <w:b/>
          <w:bCs/>
          <w:sz w:val="32"/>
          <w:szCs w:val="32"/>
        </w:rPr>
        <w:t>条</w:t>
      </w:r>
      <w:r w:rsidRPr="00AA785B">
        <w:rPr>
          <w:rFonts w:ascii="仿宋_GB2312" w:eastAsia="仿宋_GB2312" w:hAnsiTheme="minorEastAsia" w:hint="eastAsia"/>
          <w:sz w:val="32"/>
          <w:szCs w:val="32"/>
        </w:rPr>
        <w:t xml:space="preserve">　违反以上规定的，将按照《清华大学经济责任制规定》的有关规定追究相关人员的责任。涉及违法犯罪的，应</w:t>
      </w:r>
      <w:r w:rsidRPr="00AA785B">
        <w:rPr>
          <w:rFonts w:ascii="仿宋_GB2312" w:eastAsia="仿宋_GB2312" w:hAnsiTheme="minorEastAsia" w:hint="eastAsia"/>
          <w:sz w:val="32"/>
          <w:szCs w:val="32"/>
        </w:rPr>
        <w:lastRenderedPageBreak/>
        <w:t>及时移送司法部门处理。同时，按照中共中央、国务院《关于实行党风廉政建设责任制的规定》，追究有关领导干部的责任。</w:t>
      </w:r>
    </w:p>
    <w:p w14:paraId="0A64EC91" w14:textId="77777777" w:rsidR="007F74B7" w:rsidRPr="00AA785B" w:rsidRDefault="009C38A9" w:rsidP="00AA785B">
      <w:pPr>
        <w:spacing w:line="560" w:lineRule="exact"/>
        <w:jc w:val="center"/>
        <w:rPr>
          <w:rFonts w:ascii="黑体" w:eastAsia="黑体" w:hAnsi="黑体"/>
          <w:sz w:val="32"/>
          <w:szCs w:val="32"/>
        </w:rPr>
      </w:pPr>
      <w:r w:rsidRPr="00AA785B">
        <w:rPr>
          <w:rFonts w:ascii="黑体" w:eastAsia="黑体" w:hAnsi="黑体" w:hint="eastAsia"/>
          <w:sz w:val="32"/>
          <w:szCs w:val="32"/>
        </w:rPr>
        <w:t>第五章 附则</w:t>
      </w:r>
    </w:p>
    <w:p w14:paraId="5CD42C66" w14:textId="6B541C49"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第二十</w:t>
      </w:r>
      <w:r w:rsidR="004312A1" w:rsidRPr="00A0104C">
        <w:rPr>
          <w:rFonts w:ascii="仿宋_GB2312" w:eastAsia="仿宋_GB2312" w:hAnsiTheme="minorEastAsia" w:hint="eastAsia"/>
          <w:b/>
          <w:bCs/>
          <w:sz w:val="32"/>
          <w:szCs w:val="32"/>
        </w:rPr>
        <w:t>六</w:t>
      </w:r>
      <w:r w:rsidRPr="00A0104C">
        <w:rPr>
          <w:rFonts w:ascii="仿宋_GB2312" w:eastAsia="仿宋_GB2312" w:hAnsiTheme="minorEastAsia" w:hint="eastAsia"/>
          <w:b/>
          <w:bCs/>
          <w:sz w:val="32"/>
          <w:szCs w:val="32"/>
        </w:rPr>
        <w:t>条</w:t>
      </w:r>
      <w:r w:rsidRPr="00AA785B">
        <w:rPr>
          <w:rFonts w:ascii="仿宋_GB2312" w:eastAsia="仿宋_GB2312" w:hAnsiTheme="minorEastAsia" w:hint="eastAsia"/>
          <w:sz w:val="32"/>
          <w:szCs w:val="32"/>
        </w:rPr>
        <w:t xml:space="preserve">　国家、深圳市有新法规政策出台的，按照新法规政策规定执行。</w:t>
      </w:r>
    </w:p>
    <w:p w14:paraId="52B827F6" w14:textId="719B23EF" w:rsidR="007F74B7" w:rsidRPr="00AA785B" w:rsidRDefault="009C38A9" w:rsidP="00AA785B">
      <w:pPr>
        <w:widowControl/>
        <w:spacing w:line="560" w:lineRule="exact"/>
        <w:ind w:firstLineChars="200" w:firstLine="643"/>
        <w:rPr>
          <w:rFonts w:ascii="仿宋_GB2312" w:eastAsia="仿宋_GB2312" w:hAnsiTheme="minorEastAsia"/>
          <w:sz w:val="32"/>
          <w:szCs w:val="32"/>
        </w:rPr>
      </w:pPr>
      <w:r w:rsidRPr="00A0104C">
        <w:rPr>
          <w:rFonts w:ascii="仿宋_GB2312" w:eastAsia="仿宋_GB2312" w:hAnsiTheme="minorEastAsia" w:hint="eastAsia"/>
          <w:b/>
          <w:bCs/>
          <w:sz w:val="32"/>
          <w:szCs w:val="32"/>
        </w:rPr>
        <w:t>第二十</w:t>
      </w:r>
      <w:r w:rsidR="004312A1" w:rsidRPr="00A0104C">
        <w:rPr>
          <w:rFonts w:ascii="仿宋_GB2312" w:eastAsia="仿宋_GB2312" w:hAnsiTheme="minorEastAsia" w:hint="eastAsia"/>
          <w:b/>
          <w:bCs/>
          <w:sz w:val="32"/>
          <w:szCs w:val="32"/>
        </w:rPr>
        <w:t>七</w:t>
      </w:r>
      <w:r w:rsidRPr="00A0104C">
        <w:rPr>
          <w:rFonts w:ascii="仿宋_GB2312" w:eastAsia="仿宋_GB2312" w:hAnsiTheme="minorEastAsia" w:hint="eastAsia"/>
          <w:b/>
          <w:bCs/>
          <w:sz w:val="32"/>
          <w:szCs w:val="32"/>
        </w:rPr>
        <w:t>条</w:t>
      </w:r>
      <w:r w:rsidRPr="00AA785B">
        <w:rPr>
          <w:rFonts w:ascii="仿宋_GB2312" w:eastAsia="仿宋_GB2312" w:hAnsiTheme="minorEastAsia" w:hint="eastAsia"/>
          <w:sz w:val="32"/>
          <w:szCs w:val="32"/>
        </w:rPr>
        <w:t xml:space="preserve">  本办法自院务会通过之日起施行</w:t>
      </w:r>
      <w:r w:rsidR="001F6143">
        <w:rPr>
          <w:rFonts w:ascii="仿宋_GB2312" w:eastAsia="仿宋_GB2312" w:hAnsiTheme="minorEastAsia" w:hint="eastAsia"/>
          <w:sz w:val="32"/>
          <w:szCs w:val="32"/>
        </w:rPr>
        <w:t>，</w:t>
      </w:r>
      <w:r w:rsidRPr="00AA785B">
        <w:rPr>
          <w:rFonts w:ascii="仿宋_GB2312" w:eastAsia="仿宋_GB2312" w:hAnsiTheme="minorEastAsia" w:hint="eastAsia"/>
          <w:sz w:val="32"/>
          <w:szCs w:val="32"/>
        </w:rPr>
        <w:t>由财务办公室负责解释。</w:t>
      </w:r>
    </w:p>
    <w:p w14:paraId="7DE1D936" w14:textId="77777777" w:rsidR="007F74B7" w:rsidRDefault="007F74B7"/>
    <w:sectPr w:rsidR="007F74B7" w:rsidSect="00AA785B">
      <w:footerReference w:type="default" r:id="rId7"/>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7E539" w14:textId="77777777" w:rsidR="00AA1A75" w:rsidRDefault="00AA1A75" w:rsidP="00935EA9">
      <w:r>
        <w:separator/>
      </w:r>
    </w:p>
  </w:endnote>
  <w:endnote w:type="continuationSeparator" w:id="0">
    <w:p w14:paraId="0895A639" w14:textId="77777777" w:rsidR="00AA1A75" w:rsidRDefault="00AA1A75" w:rsidP="00935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353359"/>
      <w:docPartObj>
        <w:docPartGallery w:val="Page Numbers (Bottom of Page)"/>
        <w:docPartUnique/>
      </w:docPartObj>
    </w:sdtPr>
    <w:sdtEndPr/>
    <w:sdtContent>
      <w:p w14:paraId="295B74A9" w14:textId="2BCC5FB4" w:rsidR="00AA785B" w:rsidRDefault="00AA785B">
        <w:pPr>
          <w:pStyle w:val="a7"/>
          <w:jc w:val="center"/>
        </w:pPr>
        <w:r>
          <w:fldChar w:fldCharType="begin"/>
        </w:r>
        <w:r>
          <w:instrText>PAGE   \* MERGEFORMAT</w:instrText>
        </w:r>
        <w:r>
          <w:fldChar w:fldCharType="separate"/>
        </w:r>
        <w:r>
          <w:rPr>
            <w:lang w:val="zh-CN"/>
          </w:rPr>
          <w:t>2</w:t>
        </w:r>
        <w:r>
          <w:fldChar w:fldCharType="end"/>
        </w:r>
      </w:p>
    </w:sdtContent>
  </w:sdt>
  <w:p w14:paraId="161B6F93" w14:textId="77777777" w:rsidR="00AA785B" w:rsidRDefault="00AA785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77C05" w14:textId="77777777" w:rsidR="00AA1A75" w:rsidRDefault="00AA1A75" w:rsidP="00935EA9">
      <w:r>
        <w:separator/>
      </w:r>
    </w:p>
  </w:footnote>
  <w:footnote w:type="continuationSeparator" w:id="0">
    <w:p w14:paraId="0B107B9B" w14:textId="77777777" w:rsidR="00AA1A75" w:rsidRDefault="00AA1A75" w:rsidP="00935E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9A672D"/>
    <w:rsid w:val="000F1677"/>
    <w:rsid w:val="001F6143"/>
    <w:rsid w:val="00331B19"/>
    <w:rsid w:val="00355361"/>
    <w:rsid w:val="00416783"/>
    <w:rsid w:val="004312A1"/>
    <w:rsid w:val="0047594E"/>
    <w:rsid w:val="00487D98"/>
    <w:rsid w:val="004A0B51"/>
    <w:rsid w:val="006B4084"/>
    <w:rsid w:val="007F74B7"/>
    <w:rsid w:val="00843914"/>
    <w:rsid w:val="008A3B0A"/>
    <w:rsid w:val="008D55CF"/>
    <w:rsid w:val="008E6239"/>
    <w:rsid w:val="00935EA9"/>
    <w:rsid w:val="009C38A9"/>
    <w:rsid w:val="00A0104C"/>
    <w:rsid w:val="00A07992"/>
    <w:rsid w:val="00A70619"/>
    <w:rsid w:val="00AA1A75"/>
    <w:rsid w:val="00AA785B"/>
    <w:rsid w:val="00AF52D3"/>
    <w:rsid w:val="00BB096E"/>
    <w:rsid w:val="00C57A82"/>
    <w:rsid w:val="00DE7350"/>
    <w:rsid w:val="00E0521C"/>
    <w:rsid w:val="00E1352D"/>
    <w:rsid w:val="00E43551"/>
    <w:rsid w:val="00F24D83"/>
    <w:rsid w:val="00F52627"/>
    <w:rsid w:val="17883E8D"/>
    <w:rsid w:val="1E4E6FB0"/>
    <w:rsid w:val="2A633D56"/>
    <w:rsid w:val="308B762C"/>
    <w:rsid w:val="41F97713"/>
    <w:rsid w:val="429A672D"/>
    <w:rsid w:val="6D535020"/>
    <w:rsid w:val="7A725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7C9EE3"/>
  <w15:docId w15:val="{A38731C4-A5B5-42AE-97B7-E0ED0EA5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character" w:customStyle="1" w:styleId="a4">
    <w:name w:val="批注框文本 字符"/>
    <w:basedOn w:val="a0"/>
    <w:link w:val="a3"/>
    <w:rPr>
      <w:rFonts w:asciiTheme="minorHAnsi" w:eastAsiaTheme="minorEastAsia" w:hAnsiTheme="minorHAnsi" w:cstheme="minorBidi"/>
      <w:kern w:val="2"/>
      <w:sz w:val="18"/>
      <w:szCs w:val="18"/>
    </w:rPr>
  </w:style>
  <w:style w:type="paragraph" w:styleId="a5">
    <w:name w:val="header"/>
    <w:basedOn w:val="a"/>
    <w:link w:val="a6"/>
    <w:rsid w:val="00935EA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935EA9"/>
    <w:rPr>
      <w:rFonts w:asciiTheme="minorHAnsi" w:eastAsiaTheme="minorEastAsia" w:hAnsiTheme="minorHAnsi" w:cstheme="minorBidi"/>
      <w:kern w:val="2"/>
      <w:sz w:val="18"/>
      <w:szCs w:val="18"/>
    </w:rPr>
  </w:style>
  <w:style w:type="paragraph" w:styleId="a7">
    <w:name w:val="footer"/>
    <w:basedOn w:val="a"/>
    <w:link w:val="a8"/>
    <w:uiPriority w:val="99"/>
    <w:rsid w:val="00935EA9"/>
    <w:pPr>
      <w:tabs>
        <w:tab w:val="center" w:pos="4153"/>
        <w:tab w:val="right" w:pos="8306"/>
      </w:tabs>
      <w:snapToGrid w:val="0"/>
      <w:jc w:val="left"/>
    </w:pPr>
    <w:rPr>
      <w:sz w:val="18"/>
      <w:szCs w:val="18"/>
    </w:rPr>
  </w:style>
  <w:style w:type="character" w:customStyle="1" w:styleId="a8">
    <w:name w:val="页脚 字符"/>
    <w:basedOn w:val="a0"/>
    <w:link w:val="a7"/>
    <w:uiPriority w:val="99"/>
    <w:rsid w:val="00935EA9"/>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63</TotalTime>
  <Pages>6</Pages>
  <Words>369</Words>
  <Characters>2107</Characters>
  <Application>Microsoft Office Word</Application>
  <DocSecurity>0</DocSecurity>
  <Lines>17</Lines>
  <Paragraphs>4</Paragraphs>
  <ScaleCrop>false</ScaleCrop>
  <Company>Microsoft</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441670853@qq.com</cp:lastModifiedBy>
  <cp:revision>15</cp:revision>
  <dcterms:created xsi:type="dcterms:W3CDTF">2021-09-16T03:54:00Z</dcterms:created>
  <dcterms:modified xsi:type="dcterms:W3CDTF">2021-10-19T03:41:00Z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C8BB3D0031B54FC5B6C059D708583A21</vt:lpwstr>
  </property>
</Properties>
</file>