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46AF28">
      <w:pPr>
        <w:snapToGrid w:val="0"/>
        <w:spacing w:line="560" w:lineRule="exact"/>
        <w:ind w:firstLine="640" w:firstLineChars="200"/>
        <w:jc w:val="right"/>
        <w:rPr>
          <w:rFonts w:ascii="Times New Roman" w:hAnsi="Times New Roman" w:eastAsia="FangSong_GB2312"/>
          <w:color w:val="000000" w:themeColor="text1"/>
          <w:sz w:val="32"/>
          <w:szCs w:val="32"/>
          <w14:textFill>
            <w14:solidFill>
              <w14:schemeClr w14:val="tx1"/>
            </w14:solidFill>
          </w14:textFill>
        </w:rPr>
      </w:pPr>
      <w:r>
        <w:rPr>
          <w:rFonts w:hint="eastAsia" w:ascii="FangSong_GB2312" w:hAnsi="FangSong_GB2312" w:eastAsia="FangSong_GB2312" w:cs="FangSong_GB2312"/>
          <w:color w:val="000000"/>
          <w:sz w:val="32"/>
          <w:szCs w:val="32"/>
        </w:rPr>
        <w:t>清深国院规〔202</w:t>
      </w:r>
      <w:r>
        <w:rPr>
          <w:rFonts w:hint="eastAsia" w:ascii="FangSong_GB2312" w:hAnsi="FangSong_GB2312" w:eastAsia="FangSong_GB2312" w:cs="FangSong_GB2312"/>
          <w:color w:val="000000"/>
          <w:sz w:val="32"/>
          <w:szCs w:val="32"/>
          <w:lang w:val="en-US" w:eastAsia="zh-CN"/>
        </w:rPr>
        <w:t>6</w:t>
      </w:r>
      <w:r>
        <w:rPr>
          <w:rFonts w:hint="eastAsia" w:ascii="FangSong_GB2312" w:hAnsi="FangSong_GB2312" w:eastAsia="FangSong_GB2312" w:cs="FangSong_GB2312"/>
          <w:color w:val="000000"/>
          <w:sz w:val="32"/>
          <w:szCs w:val="32"/>
        </w:rPr>
        <w:t>〕</w:t>
      </w:r>
      <w:r>
        <w:rPr>
          <w:rFonts w:hint="eastAsia" w:ascii="FangSong_GB2312" w:hAnsi="FangSong_GB2312" w:eastAsia="FangSong_GB2312" w:cs="FangSong_GB2312"/>
          <w:color w:val="000000"/>
          <w:sz w:val="32"/>
          <w:szCs w:val="32"/>
          <w:lang w:val="en-US" w:eastAsia="zh-CN"/>
        </w:rPr>
        <w:t>32</w:t>
      </w:r>
      <w:r>
        <w:rPr>
          <w:rFonts w:hint="eastAsia" w:ascii="FangSong_GB2312" w:hAnsi="FangSong_GB2312" w:eastAsia="FangSong_GB2312" w:cs="FangSong_GB2312"/>
          <w:color w:val="000000"/>
          <w:sz w:val="32"/>
          <w:szCs w:val="32"/>
        </w:rPr>
        <w:t>号</w:t>
      </w:r>
    </w:p>
    <w:p w14:paraId="35E937DC">
      <w:pPr>
        <w:jc w:val="both"/>
        <w:rPr>
          <w:rFonts w:hint="eastAsia" w:ascii="方正小标宋简体" w:hAnsi="黑体" w:eastAsia="方正小标宋简体"/>
          <w:color w:val="000000" w:themeColor="text1"/>
          <w:sz w:val="36"/>
          <w:szCs w:val="36"/>
          <w14:textFill>
            <w14:solidFill>
              <w14:schemeClr w14:val="tx1"/>
            </w14:solidFill>
          </w14:textFill>
        </w:rPr>
      </w:pPr>
    </w:p>
    <w:p w14:paraId="7D58F8F3">
      <w:pPr>
        <w:jc w:val="center"/>
        <w:rPr>
          <w:rFonts w:hint="eastAsia" w:ascii="方正小标宋简体" w:hAnsi="黑体" w:eastAsia="方正小标宋简体"/>
          <w:color w:val="000000" w:themeColor="text1"/>
          <w:sz w:val="36"/>
          <w:szCs w:val="36"/>
          <w14:textFill>
            <w14:solidFill>
              <w14:schemeClr w14:val="tx1"/>
            </w14:solidFill>
          </w14:textFill>
        </w:rPr>
      </w:pPr>
      <w:r>
        <w:rPr>
          <w:rFonts w:hint="eastAsia" w:ascii="方正小标宋简体" w:hAnsi="黑体" w:eastAsia="方正小标宋简体"/>
          <w:color w:val="000000" w:themeColor="text1"/>
          <w:sz w:val="36"/>
          <w:szCs w:val="36"/>
          <w14:textFill>
            <w14:solidFill>
              <w14:schemeClr w14:val="tx1"/>
            </w14:solidFill>
          </w14:textFill>
        </w:rPr>
        <w:t>清华大学深圳国际研究生院职工招聘管理办法</w:t>
      </w:r>
    </w:p>
    <w:p w14:paraId="2351A168">
      <w:pPr>
        <w:spacing w:line="560" w:lineRule="exact"/>
        <w:jc w:val="center"/>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二〇二六年第</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二</w:t>
      </w:r>
      <w:r>
        <w:rPr>
          <w:rFonts w:hint="eastAsia" w:ascii="仿宋_GB2312" w:hAnsi="仿宋_GB2312" w:eastAsia="仿宋_GB2312" w:cs="仿宋_GB2312"/>
          <w:color w:val="000000" w:themeColor="text1"/>
          <w:sz w:val="32"/>
          <w:szCs w:val="32"/>
          <w14:textFill>
            <w14:solidFill>
              <w14:schemeClr w14:val="tx1"/>
            </w14:solidFill>
          </w14:textFill>
        </w:rPr>
        <w:t>次党政联席会议（</w:t>
      </w:r>
      <w:r>
        <w:rPr>
          <w:rFonts w:hint="eastAsia" w:ascii="仿宋_GB2312" w:hAnsi="仿宋_GB2312" w:eastAsia="仿宋_GB2312" w:cs="仿宋_GB2312"/>
          <w:sz w:val="32"/>
          <w:szCs w:val="32"/>
          <w:highlight w:val="none"/>
        </w:rPr>
        <w:t>20</w:t>
      </w:r>
      <w:r>
        <w:rPr>
          <w:rFonts w:hint="eastAsia" w:ascii="仿宋_GB2312" w:hAnsi="仿宋_GB2312" w:eastAsia="仿宋_GB2312" w:cs="仿宋_GB2312"/>
          <w:sz w:val="32"/>
          <w:szCs w:val="32"/>
          <w:highlight w:val="none"/>
          <w:lang w:val="en-US" w:eastAsia="zh-CN"/>
        </w:rPr>
        <w:t>26</w:t>
      </w:r>
      <w:r>
        <w:rPr>
          <w:rFonts w:hint="eastAsia" w:ascii="仿宋_GB2312" w:hAnsi="仿宋_GB2312" w:eastAsia="仿宋_GB2312" w:cs="仿宋_GB2312"/>
          <w:sz w:val="32"/>
          <w:szCs w:val="32"/>
          <w:highlight w:val="none"/>
        </w:rPr>
        <w:t>年</w:t>
      </w:r>
      <w:r>
        <w:rPr>
          <w:rFonts w:hint="eastAsia" w:ascii="仿宋_GB2312" w:hAnsi="仿宋_GB2312" w:eastAsia="仿宋_GB2312" w:cs="仿宋_GB2312"/>
          <w:sz w:val="32"/>
          <w:szCs w:val="32"/>
          <w:highlight w:val="none"/>
          <w:lang w:val="en-US" w:eastAsia="zh-CN"/>
        </w:rPr>
        <w:t>1</w:t>
      </w:r>
      <w:r>
        <w:rPr>
          <w:rFonts w:hint="eastAsia" w:ascii="仿宋_GB2312" w:hAnsi="仿宋_GB2312" w:eastAsia="仿宋_GB2312" w:cs="仿宋_GB2312"/>
          <w:sz w:val="32"/>
          <w:szCs w:val="32"/>
          <w:highlight w:val="none"/>
        </w:rPr>
        <w:t>月</w:t>
      </w:r>
      <w:r>
        <w:rPr>
          <w:rFonts w:hint="eastAsia" w:ascii="仿宋_GB2312" w:hAnsi="仿宋_GB2312" w:eastAsia="仿宋_GB2312" w:cs="仿宋_GB2312"/>
          <w:sz w:val="32"/>
          <w:szCs w:val="32"/>
          <w:highlight w:val="none"/>
          <w:lang w:val="en-US" w:eastAsia="zh-CN"/>
        </w:rPr>
        <w:t>12</w:t>
      </w:r>
      <w:r>
        <w:rPr>
          <w:rFonts w:hint="eastAsia" w:ascii="仿宋_GB2312" w:hAnsi="仿宋_GB2312" w:eastAsia="仿宋_GB2312" w:cs="仿宋_GB2312"/>
          <w:sz w:val="32"/>
          <w:szCs w:val="32"/>
          <w:highlight w:val="none"/>
        </w:rPr>
        <w:t>日</w:t>
      </w:r>
      <w:r>
        <w:rPr>
          <w:rFonts w:hint="eastAsia" w:ascii="仿宋_GB2312" w:hAnsi="仿宋_GB2312" w:eastAsia="仿宋_GB2312" w:cs="仿宋_GB2312"/>
          <w:color w:val="000000" w:themeColor="text1"/>
          <w:sz w:val="32"/>
          <w:szCs w:val="32"/>
          <w14:textFill>
            <w14:solidFill>
              <w14:schemeClr w14:val="tx1"/>
            </w14:solidFill>
          </w14:textFill>
        </w:rPr>
        <w:t>）</w:t>
      </w:r>
    </w:p>
    <w:p w14:paraId="0F60A653">
      <w:pPr>
        <w:spacing w:line="560" w:lineRule="exact"/>
        <w:jc w:val="center"/>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审议通过</w:t>
      </w:r>
    </w:p>
    <w:p w14:paraId="4FDC059E">
      <w:pPr>
        <w:spacing w:line="560" w:lineRule="exact"/>
        <w:jc w:val="center"/>
        <w:rPr>
          <w:rFonts w:hint="eastAsia" w:ascii="黑体" w:hAnsi="黑体" w:eastAsia="黑体"/>
          <w:color w:val="000000" w:themeColor="text1"/>
          <w:sz w:val="32"/>
          <w:szCs w:val="32"/>
          <w14:textFill>
            <w14:solidFill>
              <w14:schemeClr w14:val="tx1"/>
            </w14:solidFill>
          </w14:textFill>
        </w:rPr>
      </w:pPr>
    </w:p>
    <w:p w14:paraId="2FA60C84">
      <w:pPr>
        <w:spacing w:line="560" w:lineRule="exact"/>
        <w:jc w:val="center"/>
        <w:rPr>
          <w:rFonts w:hint="eastAsia" w:ascii="黑体" w:hAnsi="黑体" w:eastAsia="黑体"/>
          <w:color w:val="000000" w:themeColor="text1"/>
          <w:sz w:val="32"/>
          <w:szCs w:val="32"/>
          <w14:textFill>
            <w14:solidFill>
              <w14:schemeClr w14:val="tx1"/>
            </w14:solidFill>
          </w14:textFill>
        </w:rPr>
      </w:pPr>
      <w:r>
        <w:rPr>
          <w:rFonts w:hint="eastAsia" w:ascii="黑体" w:hAnsi="黑体" w:eastAsia="黑体"/>
          <w:color w:val="000000" w:themeColor="text1"/>
          <w:sz w:val="32"/>
          <w:szCs w:val="32"/>
          <w14:textFill>
            <w14:solidFill>
              <w14:schemeClr w14:val="tx1"/>
            </w14:solidFill>
          </w14:textFill>
        </w:rPr>
        <w:t>第一章</w:t>
      </w:r>
      <w:r>
        <w:rPr>
          <w:rFonts w:hint="eastAsia" w:ascii="黑体" w:hAnsi="黑体" w:eastAsia="黑体"/>
          <w:color w:val="000000" w:themeColor="text1"/>
          <w:sz w:val="32"/>
          <w:szCs w:val="32"/>
          <w14:textFill>
            <w14:solidFill>
              <w14:schemeClr w14:val="tx1"/>
            </w14:solidFill>
          </w14:textFill>
        </w:rPr>
        <w:tab/>
      </w:r>
      <w:r>
        <w:rPr>
          <w:rFonts w:hint="eastAsia" w:ascii="黑体" w:hAnsi="黑体" w:eastAsia="黑体"/>
          <w:color w:val="000000" w:themeColor="text1"/>
          <w:sz w:val="32"/>
          <w:szCs w:val="32"/>
          <w14:textFill>
            <w14:solidFill>
              <w14:schemeClr w14:val="tx1"/>
            </w14:solidFill>
          </w14:textFill>
        </w:rPr>
        <w:t xml:space="preserve"> 总  则</w:t>
      </w:r>
    </w:p>
    <w:p w14:paraId="03E8D6B9">
      <w:pPr>
        <w:spacing w:line="560" w:lineRule="exact"/>
        <w:ind w:firstLine="643" w:firstLineChars="200"/>
        <w:rPr>
          <w:rFonts w:hint="eastAsia" w:ascii="FangSong_GB2312" w:hAnsi="宋体" w:eastAsia="FangSong_GB2312"/>
          <w:color w:val="000000" w:themeColor="text1"/>
          <w:sz w:val="32"/>
          <w:szCs w:val="32"/>
          <w14:textFill>
            <w14:solidFill>
              <w14:schemeClr w14:val="tx1"/>
            </w14:solidFill>
          </w14:textFill>
        </w:rPr>
      </w:pPr>
      <w:r>
        <w:rPr>
          <w:rFonts w:hint="eastAsia" w:ascii="FangSong_GB2312" w:hAnsi="宋体" w:eastAsia="FangSong_GB2312"/>
          <w:b/>
          <w:bCs/>
          <w:color w:val="000000" w:themeColor="text1"/>
          <w:sz w:val="32"/>
          <w:szCs w:val="32"/>
          <w14:textFill>
            <w14:solidFill>
              <w14:schemeClr w14:val="tx1"/>
            </w14:solidFill>
          </w14:textFill>
        </w:rPr>
        <w:t>第一条</w:t>
      </w:r>
      <w:r>
        <w:rPr>
          <w:rFonts w:hint="eastAsia" w:ascii="FangSong_GB2312" w:hAnsi="宋体" w:eastAsia="FangSong_GB2312"/>
          <w:color w:val="000000" w:themeColor="text1"/>
          <w:sz w:val="32"/>
          <w:szCs w:val="32"/>
          <w14:textFill>
            <w14:solidFill>
              <w14:schemeClr w14:val="tx1"/>
            </w14:solidFill>
          </w14:textFill>
        </w:rPr>
        <w:t xml:space="preserve"> 为提升清华大学深圳国际研究生院（以下简称学院）新聘职工整体素质，推动职工队伍人力资源管理科学化、制度化、规范化建设，稳步达成专业化、职业化发展目标。根据《清华大学职工社会招聘管理办法》，结合学院实际，制定本办法。</w:t>
      </w:r>
    </w:p>
    <w:p w14:paraId="3A057D94">
      <w:pPr>
        <w:spacing w:line="560" w:lineRule="exact"/>
        <w:ind w:firstLine="643" w:firstLineChars="200"/>
        <w:rPr>
          <w:rFonts w:hint="eastAsia" w:ascii="FangSong_GB2312" w:hAnsi="宋体" w:eastAsia="FangSong_GB2312"/>
          <w:color w:val="000000" w:themeColor="text1"/>
          <w:sz w:val="32"/>
          <w:szCs w:val="32"/>
          <w14:textFill>
            <w14:solidFill>
              <w14:schemeClr w14:val="tx1"/>
            </w14:solidFill>
          </w14:textFill>
        </w:rPr>
      </w:pPr>
      <w:r>
        <w:rPr>
          <w:rFonts w:hint="eastAsia" w:ascii="FangSong_GB2312" w:hAnsi="宋体" w:eastAsia="FangSong_GB2312"/>
          <w:b/>
          <w:bCs/>
          <w:color w:val="000000" w:themeColor="text1"/>
          <w:sz w:val="32"/>
          <w:szCs w:val="32"/>
          <w14:textFill>
            <w14:solidFill>
              <w14:schemeClr w14:val="tx1"/>
            </w14:solidFill>
          </w14:textFill>
        </w:rPr>
        <w:t>第二条</w:t>
      </w:r>
      <w:r>
        <w:rPr>
          <w:rFonts w:hint="eastAsia" w:ascii="FangSong_GB2312" w:hAnsi="宋体" w:eastAsia="FangSong_GB2312"/>
          <w:color w:val="000000" w:themeColor="text1"/>
          <w:sz w:val="32"/>
          <w:szCs w:val="32"/>
          <w14:textFill>
            <w14:solidFill>
              <w14:schemeClr w14:val="tx1"/>
            </w14:solidFill>
          </w14:textFill>
        </w:rPr>
        <w:t xml:space="preserve"> 本办法适用于学院劳动关系职工岗位的招聘。院管干部、国家政策性安置、按干部人事管理权限由上级任命及涉密岗位等确需使用其他方法选拔任用人员的除外。</w:t>
      </w:r>
    </w:p>
    <w:p w14:paraId="7287AB50">
      <w:pPr>
        <w:spacing w:line="560" w:lineRule="exact"/>
        <w:ind w:firstLine="643" w:firstLineChars="200"/>
        <w:rPr>
          <w:rFonts w:hint="eastAsia" w:ascii="FangSong_GB2312" w:hAnsi="宋体" w:eastAsia="FangSong_GB2312"/>
          <w:color w:val="000000" w:themeColor="text1"/>
          <w:sz w:val="32"/>
          <w:szCs w:val="32"/>
          <w14:textFill>
            <w14:solidFill>
              <w14:schemeClr w14:val="tx1"/>
            </w14:solidFill>
          </w14:textFill>
        </w:rPr>
      </w:pPr>
      <w:r>
        <w:rPr>
          <w:rFonts w:hint="eastAsia" w:ascii="FangSong_GB2312" w:hAnsi="宋体" w:eastAsia="FangSong_GB2312"/>
          <w:b/>
          <w:bCs/>
          <w:color w:val="000000" w:themeColor="text1"/>
          <w:sz w:val="32"/>
          <w:szCs w:val="32"/>
          <w14:textFill>
            <w14:solidFill>
              <w14:schemeClr w14:val="tx1"/>
            </w14:solidFill>
          </w14:textFill>
        </w:rPr>
        <w:t>第三条</w:t>
      </w:r>
      <w:r>
        <w:rPr>
          <w:rFonts w:hint="eastAsia" w:ascii="FangSong_GB2312" w:hAnsi="宋体" w:eastAsia="FangSong_GB2312"/>
          <w:color w:val="000000" w:themeColor="text1"/>
          <w:sz w:val="32"/>
          <w:szCs w:val="32"/>
          <w14:textFill>
            <w14:solidFill>
              <w14:schemeClr w14:val="tx1"/>
            </w14:solidFill>
          </w14:textFill>
        </w:rPr>
        <w:t xml:space="preserve"> 招聘要坚持德才兼备的用人标准，坚持以事定岗、以岗定人、人岗匹配的岗位聘用理念，贯彻“公开招聘、全面考核、平等竞争、择优录用”的原则。</w:t>
      </w:r>
    </w:p>
    <w:p w14:paraId="57038B0C">
      <w:pPr>
        <w:spacing w:line="560" w:lineRule="exact"/>
        <w:jc w:val="center"/>
        <w:rPr>
          <w:rFonts w:hint="eastAsia" w:ascii="黑体" w:hAnsi="黑体" w:eastAsia="黑体"/>
          <w:color w:val="000000" w:themeColor="text1"/>
          <w:sz w:val="32"/>
          <w:szCs w:val="32"/>
          <w14:textFill>
            <w14:solidFill>
              <w14:schemeClr w14:val="tx1"/>
            </w14:solidFill>
          </w14:textFill>
        </w:rPr>
      </w:pPr>
      <w:r>
        <w:rPr>
          <w:rFonts w:hint="eastAsia" w:ascii="黑体" w:hAnsi="黑体" w:eastAsia="黑体"/>
          <w:color w:val="000000" w:themeColor="text1"/>
          <w:sz w:val="32"/>
          <w:szCs w:val="32"/>
          <w14:textFill>
            <w14:solidFill>
              <w14:schemeClr w14:val="tx1"/>
            </w14:solidFill>
          </w14:textFill>
        </w:rPr>
        <w:t>第二章</w:t>
      </w:r>
      <w:r>
        <w:rPr>
          <w:rFonts w:hint="eastAsia" w:ascii="黑体" w:hAnsi="黑体" w:eastAsia="黑体"/>
          <w:color w:val="000000" w:themeColor="text1"/>
          <w:sz w:val="32"/>
          <w:szCs w:val="32"/>
          <w14:textFill>
            <w14:solidFill>
              <w14:schemeClr w14:val="tx1"/>
            </w14:solidFill>
          </w14:textFill>
        </w:rPr>
        <w:tab/>
      </w:r>
      <w:r>
        <w:rPr>
          <w:rFonts w:hint="eastAsia" w:ascii="黑体" w:hAnsi="黑体" w:eastAsia="黑体"/>
          <w:color w:val="000000" w:themeColor="text1"/>
          <w:sz w:val="32"/>
          <w:szCs w:val="32"/>
          <w:lang w:val="en-US" w:eastAsia="zh-CN"/>
          <w14:textFill>
            <w14:solidFill>
              <w14:schemeClr w14:val="tx1"/>
            </w14:solidFill>
          </w14:textFill>
        </w:rPr>
        <w:t xml:space="preserve"> </w:t>
      </w:r>
      <w:r>
        <w:rPr>
          <w:rFonts w:hint="eastAsia" w:ascii="黑体" w:hAnsi="黑体" w:eastAsia="黑体"/>
          <w:color w:val="000000" w:themeColor="text1"/>
          <w:sz w:val="32"/>
          <w:szCs w:val="32"/>
          <w14:textFill>
            <w14:solidFill>
              <w14:schemeClr w14:val="tx1"/>
            </w14:solidFill>
          </w14:textFill>
        </w:rPr>
        <w:t>招聘范围、条件、程序及待遇</w:t>
      </w:r>
    </w:p>
    <w:p w14:paraId="280B9B94">
      <w:pPr>
        <w:spacing w:line="560" w:lineRule="exact"/>
        <w:ind w:firstLine="643" w:firstLineChars="200"/>
        <w:rPr>
          <w:rFonts w:hint="eastAsia" w:ascii="FangSong_GB2312" w:hAnsi="宋体" w:eastAsia="FangSong_GB2312"/>
          <w:color w:val="000000" w:themeColor="text1"/>
          <w:sz w:val="32"/>
          <w:szCs w:val="32"/>
          <w14:textFill>
            <w14:solidFill>
              <w14:schemeClr w14:val="tx1"/>
            </w14:solidFill>
          </w14:textFill>
        </w:rPr>
      </w:pPr>
      <w:r>
        <w:rPr>
          <w:rFonts w:hint="eastAsia" w:ascii="FangSong_GB2312" w:hAnsi="宋体" w:eastAsia="FangSong_GB2312"/>
          <w:b/>
          <w:bCs/>
          <w:color w:val="000000" w:themeColor="text1"/>
          <w:sz w:val="32"/>
          <w:szCs w:val="32"/>
          <w14:textFill>
            <w14:solidFill>
              <w14:schemeClr w14:val="tx1"/>
            </w14:solidFill>
          </w14:textFill>
        </w:rPr>
        <w:t>第四条</w:t>
      </w:r>
      <w:r>
        <w:rPr>
          <w:rFonts w:hint="eastAsia" w:ascii="FangSong_GB2312" w:hAnsi="宋体" w:eastAsia="FangSong_GB2312"/>
          <w:color w:val="000000" w:themeColor="text1"/>
          <w:sz w:val="32"/>
          <w:szCs w:val="32"/>
          <w14:textFill>
            <w14:solidFill>
              <w14:schemeClr w14:val="tx1"/>
            </w14:solidFill>
          </w14:textFill>
        </w:rPr>
        <w:t xml:space="preserve"> 职工招聘应当面向社会实行公开招聘，凡符合条件的各类人员均可报名应聘。</w:t>
      </w:r>
    </w:p>
    <w:p w14:paraId="01B97E4D">
      <w:pPr>
        <w:spacing w:line="560" w:lineRule="exact"/>
        <w:ind w:firstLine="643" w:firstLineChars="200"/>
        <w:rPr>
          <w:rFonts w:hint="eastAsia" w:ascii="FangSong_GB2312" w:hAnsi="宋体" w:eastAsia="FangSong_GB2312"/>
          <w:color w:val="000000" w:themeColor="text1"/>
          <w:sz w:val="32"/>
          <w:szCs w:val="32"/>
          <w14:textFill>
            <w14:solidFill>
              <w14:schemeClr w14:val="tx1"/>
            </w14:solidFill>
          </w14:textFill>
        </w:rPr>
      </w:pPr>
      <w:r>
        <w:rPr>
          <w:rFonts w:hint="eastAsia" w:ascii="FangSong_GB2312" w:hAnsi="宋体" w:eastAsia="FangSong_GB2312"/>
          <w:b/>
          <w:bCs/>
          <w:color w:val="000000" w:themeColor="text1"/>
          <w:sz w:val="32"/>
          <w:szCs w:val="32"/>
          <w14:textFill>
            <w14:solidFill>
              <w14:schemeClr w14:val="tx1"/>
            </w14:solidFill>
          </w14:textFill>
        </w:rPr>
        <w:t xml:space="preserve">第五条 </w:t>
      </w:r>
      <w:r>
        <w:rPr>
          <w:rFonts w:hint="eastAsia" w:ascii="FangSong_GB2312" w:hAnsi="宋体" w:eastAsia="FangSong_GB2312"/>
          <w:color w:val="000000" w:themeColor="text1"/>
          <w:sz w:val="32"/>
          <w:szCs w:val="32"/>
          <w14:textFill>
            <w14:solidFill>
              <w14:schemeClr w14:val="tx1"/>
            </w14:solidFill>
          </w14:textFill>
        </w:rPr>
        <w:t>应聘人员必须具备下列条件：</w:t>
      </w:r>
    </w:p>
    <w:p w14:paraId="1DB2AC8F">
      <w:pPr>
        <w:spacing w:line="560" w:lineRule="exact"/>
        <w:ind w:firstLine="640" w:firstLineChars="200"/>
        <w:rPr>
          <w:rFonts w:hint="eastAsia" w:ascii="FangSong_GB2312" w:hAnsi="宋体" w:eastAsia="FangSong_GB2312"/>
          <w:color w:val="000000" w:themeColor="text1"/>
          <w:sz w:val="32"/>
          <w:szCs w:val="32"/>
          <w14:textFill>
            <w14:solidFill>
              <w14:schemeClr w14:val="tx1"/>
            </w14:solidFill>
          </w14:textFill>
        </w:rPr>
      </w:pPr>
      <w:r>
        <w:rPr>
          <w:rFonts w:hint="eastAsia" w:ascii="FangSong_GB2312" w:hAnsi="宋体" w:eastAsia="FangSong_GB2312"/>
          <w:color w:val="000000" w:themeColor="text1"/>
          <w:sz w:val="32"/>
          <w:szCs w:val="32"/>
          <w14:textFill>
            <w14:solidFill>
              <w14:schemeClr w14:val="tx1"/>
            </w14:solidFill>
          </w14:textFill>
        </w:rPr>
        <w:t>（一）遵守宪法和法律；</w:t>
      </w:r>
    </w:p>
    <w:p w14:paraId="4BE6C1D5">
      <w:pPr>
        <w:spacing w:line="560" w:lineRule="exact"/>
        <w:ind w:firstLine="640" w:firstLineChars="200"/>
        <w:rPr>
          <w:rFonts w:hint="eastAsia" w:ascii="FangSong_GB2312" w:hAnsi="宋体" w:eastAsia="FangSong_GB2312"/>
          <w:color w:val="000000" w:themeColor="text1"/>
          <w:sz w:val="32"/>
          <w:szCs w:val="32"/>
          <w14:textFill>
            <w14:solidFill>
              <w14:schemeClr w14:val="tx1"/>
            </w14:solidFill>
          </w14:textFill>
        </w:rPr>
      </w:pPr>
      <w:r>
        <w:rPr>
          <w:rFonts w:hint="eastAsia" w:ascii="FangSong_GB2312" w:hAnsi="宋体" w:eastAsia="FangSong_GB2312"/>
          <w:color w:val="000000" w:themeColor="text1"/>
          <w:sz w:val="32"/>
          <w:szCs w:val="32"/>
          <w14:textFill>
            <w14:solidFill>
              <w14:schemeClr w14:val="tx1"/>
            </w14:solidFill>
          </w14:textFill>
        </w:rPr>
        <w:t>（二）具有良好的品行；</w:t>
      </w:r>
    </w:p>
    <w:p w14:paraId="5132B597">
      <w:pPr>
        <w:spacing w:line="560" w:lineRule="exact"/>
        <w:ind w:firstLine="640" w:firstLineChars="200"/>
        <w:rPr>
          <w:rFonts w:hint="eastAsia" w:ascii="FangSong_GB2312" w:hAnsi="宋体" w:eastAsia="FangSong_GB2312"/>
          <w:color w:val="000000" w:themeColor="text1"/>
          <w:sz w:val="32"/>
          <w:szCs w:val="32"/>
          <w14:textFill>
            <w14:solidFill>
              <w14:schemeClr w14:val="tx1"/>
            </w14:solidFill>
          </w14:textFill>
        </w:rPr>
      </w:pPr>
      <w:r>
        <w:rPr>
          <w:rFonts w:hint="eastAsia" w:ascii="FangSong_GB2312" w:hAnsi="宋体" w:eastAsia="FangSong_GB2312"/>
          <w:color w:val="000000" w:themeColor="text1"/>
          <w:sz w:val="32"/>
          <w:szCs w:val="32"/>
          <w14:textFill>
            <w14:solidFill>
              <w14:schemeClr w14:val="tx1"/>
            </w14:solidFill>
          </w14:textFill>
        </w:rPr>
        <w:t>（三）岗位所需的专业或技能条件；</w:t>
      </w:r>
    </w:p>
    <w:p w14:paraId="67F9C11C">
      <w:pPr>
        <w:spacing w:line="560" w:lineRule="exact"/>
        <w:ind w:firstLine="640" w:firstLineChars="200"/>
        <w:rPr>
          <w:rFonts w:hint="eastAsia" w:ascii="FangSong_GB2312" w:hAnsi="宋体" w:eastAsia="FangSong_GB2312"/>
          <w:color w:val="000000" w:themeColor="text1"/>
          <w:sz w:val="32"/>
          <w:szCs w:val="32"/>
          <w14:textFill>
            <w14:solidFill>
              <w14:schemeClr w14:val="tx1"/>
            </w14:solidFill>
          </w14:textFill>
        </w:rPr>
      </w:pPr>
      <w:r>
        <w:rPr>
          <w:rFonts w:hint="eastAsia" w:ascii="FangSong_GB2312" w:hAnsi="宋体" w:eastAsia="FangSong_GB2312"/>
          <w:color w:val="000000" w:themeColor="text1"/>
          <w:sz w:val="32"/>
          <w:szCs w:val="32"/>
          <w14:textFill>
            <w14:solidFill>
              <w14:schemeClr w14:val="tx1"/>
            </w14:solidFill>
          </w14:textFill>
        </w:rPr>
        <w:t>（四）适应岗位要求的身体条件；</w:t>
      </w:r>
    </w:p>
    <w:p w14:paraId="663C93B7">
      <w:pPr>
        <w:spacing w:line="560" w:lineRule="exact"/>
        <w:ind w:firstLine="640" w:firstLineChars="200"/>
        <w:rPr>
          <w:rFonts w:hint="eastAsia" w:ascii="FangSong_GB2312" w:hAnsi="宋体" w:eastAsia="FangSong_GB2312"/>
          <w:color w:val="000000" w:themeColor="text1"/>
          <w:sz w:val="32"/>
          <w:szCs w:val="32"/>
          <w14:textFill>
            <w14:solidFill>
              <w14:schemeClr w14:val="tx1"/>
            </w14:solidFill>
          </w14:textFill>
        </w:rPr>
      </w:pPr>
      <w:r>
        <w:rPr>
          <w:rFonts w:hint="eastAsia" w:ascii="FangSong_GB2312" w:hAnsi="宋体" w:eastAsia="FangSong_GB2312"/>
          <w:color w:val="000000" w:themeColor="text1"/>
          <w:sz w:val="32"/>
          <w:szCs w:val="32"/>
          <w14:textFill>
            <w14:solidFill>
              <w14:schemeClr w14:val="tx1"/>
            </w14:solidFill>
          </w14:textFill>
        </w:rPr>
        <w:t>（五）岗位所需要的其他条件。</w:t>
      </w:r>
    </w:p>
    <w:p w14:paraId="1D86C3C0">
      <w:pPr>
        <w:spacing w:line="560" w:lineRule="exact"/>
        <w:ind w:firstLine="643" w:firstLineChars="200"/>
        <w:rPr>
          <w:rFonts w:hint="eastAsia" w:ascii="FangSong_GB2312" w:hAnsi="宋体" w:eastAsia="FangSong_GB2312"/>
          <w:color w:val="000000" w:themeColor="text1"/>
          <w:sz w:val="32"/>
          <w:szCs w:val="32"/>
          <w14:textFill>
            <w14:solidFill>
              <w14:schemeClr w14:val="tx1"/>
            </w14:solidFill>
          </w14:textFill>
        </w:rPr>
      </w:pPr>
      <w:r>
        <w:rPr>
          <w:rFonts w:hint="eastAsia" w:ascii="FangSong_GB2312" w:hAnsi="宋体" w:eastAsia="FangSong_GB2312"/>
          <w:b/>
          <w:bCs/>
          <w:color w:val="000000" w:themeColor="text1"/>
          <w:sz w:val="32"/>
          <w:szCs w:val="32"/>
          <w14:textFill>
            <w14:solidFill>
              <w14:schemeClr w14:val="tx1"/>
            </w14:solidFill>
          </w14:textFill>
        </w:rPr>
        <w:t xml:space="preserve">第六条 </w:t>
      </w:r>
      <w:r>
        <w:rPr>
          <w:rFonts w:hint="eastAsia" w:ascii="FangSong_GB2312" w:hAnsi="宋体" w:eastAsia="FangSong_GB2312"/>
          <w:color w:val="000000" w:themeColor="text1"/>
          <w:sz w:val="32"/>
          <w:szCs w:val="32"/>
          <w14:textFill>
            <w14:solidFill>
              <w14:schemeClr w14:val="tx1"/>
            </w14:solidFill>
          </w14:textFill>
        </w:rPr>
        <w:t>职工招聘不得设置歧视性条件要求。</w:t>
      </w:r>
      <w:bookmarkStart w:id="0" w:name="_GoBack"/>
      <w:bookmarkEnd w:id="0"/>
    </w:p>
    <w:p w14:paraId="3F6387C7">
      <w:pPr>
        <w:spacing w:line="560" w:lineRule="exact"/>
        <w:ind w:firstLine="643" w:firstLineChars="200"/>
        <w:rPr>
          <w:rFonts w:hint="eastAsia" w:ascii="FangSong_GB2312" w:hAnsi="宋体" w:eastAsia="FangSong_GB2312"/>
          <w:color w:val="000000" w:themeColor="text1"/>
          <w:sz w:val="32"/>
          <w:szCs w:val="32"/>
          <w14:textFill>
            <w14:solidFill>
              <w14:schemeClr w14:val="tx1"/>
            </w14:solidFill>
          </w14:textFill>
        </w:rPr>
      </w:pPr>
      <w:r>
        <w:rPr>
          <w:rFonts w:hint="eastAsia" w:ascii="FangSong_GB2312" w:hAnsi="宋体" w:eastAsia="FangSong_GB2312"/>
          <w:b/>
          <w:bCs/>
          <w:color w:val="000000" w:themeColor="text1"/>
          <w:sz w:val="32"/>
          <w:szCs w:val="32"/>
          <w14:textFill>
            <w14:solidFill>
              <w14:schemeClr w14:val="tx1"/>
            </w14:solidFill>
          </w14:textFill>
        </w:rPr>
        <w:t xml:space="preserve">第七条 </w:t>
      </w:r>
      <w:r>
        <w:rPr>
          <w:rFonts w:hint="eastAsia" w:ascii="FangSong_GB2312" w:hAnsi="宋体" w:eastAsia="FangSong_GB2312"/>
          <w:color w:val="000000" w:themeColor="text1"/>
          <w:sz w:val="32"/>
          <w:szCs w:val="32"/>
          <w14:textFill>
            <w14:solidFill>
              <w14:schemeClr w14:val="tx1"/>
            </w14:solidFill>
          </w14:textFill>
        </w:rPr>
        <w:t>院聘岗位职工的招聘应按下列程序进行：</w:t>
      </w:r>
    </w:p>
    <w:p w14:paraId="5A036CF2">
      <w:pPr>
        <w:spacing w:line="560" w:lineRule="exact"/>
        <w:ind w:firstLine="640" w:firstLineChars="200"/>
        <w:rPr>
          <w:rFonts w:hint="eastAsia" w:ascii="FangSong_GB2312" w:hAnsi="宋体" w:eastAsia="FangSong_GB2312"/>
          <w:color w:val="000000" w:themeColor="text1"/>
          <w:sz w:val="32"/>
          <w:szCs w:val="32"/>
          <w14:textFill>
            <w14:solidFill>
              <w14:schemeClr w14:val="tx1"/>
            </w14:solidFill>
          </w14:textFill>
        </w:rPr>
      </w:pPr>
      <w:r>
        <w:rPr>
          <w:rFonts w:hint="eastAsia" w:ascii="FangSong_GB2312" w:hAnsi="宋体" w:eastAsia="FangSong_GB2312"/>
          <w:color w:val="000000" w:themeColor="text1"/>
          <w:sz w:val="32"/>
          <w:szCs w:val="32"/>
          <w14:textFill>
            <w14:solidFill>
              <w14:schemeClr w14:val="tx1"/>
            </w14:solidFill>
          </w14:textFill>
        </w:rPr>
        <w:t>（一）用人单位应根据本单位现有岗位空缺情况开展招聘。如预计两个月内存在在岗人员流动，且该岗位因公共服务职责需要进行工作搭接的，可提前与人事</w:t>
      </w:r>
      <w:r>
        <w:rPr>
          <w:rFonts w:hint="eastAsia" w:ascii="FangSong_GB2312" w:hAnsi="宋体" w:eastAsia="FangSong_GB2312"/>
          <w:color w:val="000000" w:themeColor="text1"/>
          <w:sz w:val="32"/>
          <w:szCs w:val="32"/>
          <w:lang w:val="en-US" w:eastAsia="zh-CN"/>
          <w14:textFill>
            <w14:solidFill>
              <w14:schemeClr w14:val="tx1"/>
            </w14:solidFill>
          </w14:textFill>
        </w:rPr>
        <w:t>办公室（以下简称人事办）</w:t>
      </w:r>
      <w:r>
        <w:rPr>
          <w:rFonts w:hint="eastAsia" w:ascii="FangSong_GB2312" w:hAnsi="宋体" w:eastAsia="FangSong_GB2312"/>
          <w:color w:val="000000" w:themeColor="text1"/>
          <w:sz w:val="32"/>
          <w:szCs w:val="32"/>
          <w14:textFill>
            <w14:solidFill>
              <w14:schemeClr w14:val="tx1"/>
            </w14:solidFill>
          </w14:textFill>
        </w:rPr>
        <w:t>沟通该岗位的招聘计划。</w:t>
      </w:r>
    </w:p>
    <w:p w14:paraId="2DC7B92B">
      <w:pPr>
        <w:spacing w:line="560" w:lineRule="exact"/>
        <w:ind w:firstLine="640" w:firstLineChars="200"/>
        <w:rPr>
          <w:rFonts w:hint="eastAsia" w:ascii="FangSong_GB2312" w:hAnsi="宋体" w:eastAsia="FangSong_GB2312"/>
          <w:color w:val="000000" w:themeColor="text1"/>
          <w:sz w:val="32"/>
          <w:szCs w:val="32"/>
          <w14:textFill>
            <w14:solidFill>
              <w14:schemeClr w14:val="tx1"/>
            </w14:solidFill>
          </w14:textFill>
        </w:rPr>
      </w:pPr>
      <w:r>
        <w:rPr>
          <w:rFonts w:hint="eastAsia" w:ascii="FangSong_GB2312" w:hAnsi="宋体" w:eastAsia="FangSong_GB2312"/>
          <w:color w:val="000000" w:themeColor="text1"/>
          <w:sz w:val="32"/>
          <w:szCs w:val="32"/>
          <w14:textFill>
            <w14:solidFill>
              <w14:schemeClr w14:val="tx1"/>
            </w14:solidFill>
          </w14:textFill>
        </w:rPr>
        <w:t>（二）用人单位需根据本单位经前置核准的设岗方案、岗位说明书等拟定招聘启事，报人事办审核。</w:t>
      </w:r>
    </w:p>
    <w:p w14:paraId="6151603B">
      <w:pPr>
        <w:spacing w:line="560" w:lineRule="exact"/>
        <w:ind w:firstLine="640" w:firstLineChars="200"/>
        <w:rPr>
          <w:rFonts w:hint="eastAsia" w:ascii="FangSong_GB2312" w:hAnsi="宋体" w:eastAsia="FangSong_GB2312"/>
          <w:color w:val="000000" w:themeColor="text1"/>
          <w:sz w:val="32"/>
          <w:szCs w:val="32"/>
          <w14:textFill>
            <w14:solidFill>
              <w14:schemeClr w14:val="tx1"/>
            </w14:solidFill>
          </w14:textFill>
        </w:rPr>
      </w:pPr>
      <w:r>
        <w:rPr>
          <w:rFonts w:hint="eastAsia" w:ascii="FangSong_GB2312" w:hAnsi="宋体" w:eastAsia="FangSong_GB2312"/>
          <w:color w:val="000000" w:themeColor="text1"/>
          <w:sz w:val="32"/>
          <w:szCs w:val="32"/>
          <w14:textFill>
            <w14:solidFill>
              <w14:schemeClr w14:val="tx1"/>
            </w14:solidFill>
          </w14:textFill>
        </w:rPr>
        <w:t>（三）用人单位可根据实际需求，与人事办沟通商议学院招聘系统、社会招聘平台等使用方案与招聘策略，人事办审核通过后统一公布招聘信息。信息公布日期应不少于7个工作日。</w:t>
      </w:r>
    </w:p>
    <w:p w14:paraId="7139DFB1">
      <w:pPr>
        <w:spacing w:line="560" w:lineRule="exact"/>
        <w:ind w:firstLine="640" w:firstLineChars="200"/>
        <w:rPr>
          <w:rFonts w:hint="eastAsia" w:ascii="FangSong_GB2312" w:hAnsi="宋体" w:eastAsia="FangSong_GB2312"/>
          <w:color w:val="000000" w:themeColor="text1"/>
          <w:sz w:val="32"/>
          <w:szCs w:val="32"/>
          <w14:textFill>
            <w14:solidFill>
              <w14:schemeClr w14:val="tx1"/>
            </w14:solidFill>
          </w14:textFill>
        </w:rPr>
      </w:pPr>
      <w:r>
        <w:rPr>
          <w:rFonts w:hint="eastAsia" w:ascii="FangSong_GB2312" w:hAnsi="宋体" w:eastAsia="FangSong_GB2312"/>
          <w:color w:val="000000" w:themeColor="text1"/>
          <w:sz w:val="32"/>
          <w:szCs w:val="32"/>
          <w14:textFill>
            <w14:solidFill>
              <w14:schemeClr w14:val="tx1"/>
            </w14:solidFill>
          </w14:textFill>
        </w:rPr>
        <w:t>（四）用人单位应从高素质、高水平、国际化的队伍建设要求出发，承担选人用人的主体责任。启动招聘期间，用人单位应严格遵守公开公正的招聘程序，及时受理应聘人员的申请，严格按照学院各岗位类别门槛要求和岗位说明书任职要求对资格条件进行审查，对思想道德、能力水平、清华文化认同、行为规范、历史审查等方面把关，不得随意降低岗位任职要求、不得因人调整岗位。学院鼓励用人单位使用专业化面试评价手段，科学公正地选拔应聘人员。应聘人员数量少于拟聘人员数量的2倍时，原则上应重新进行公开招聘。</w:t>
      </w:r>
    </w:p>
    <w:p w14:paraId="1A0D5B50">
      <w:pPr>
        <w:spacing w:line="560" w:lineRule="exact"/>
        <w:ind w:firstLine="640" w:firstLineChars="200"/>
        <w:rPr>
          <w:rFonts w:hint="eastAsia" w:ascii="FangSong_GB2312" w:hAnsi="宋体" w:eastAsia="FangSong_GB2312"/>
          <w:color w:val="000000" w:themeColor="text1"/>
          <w:sz w:val="32"/>
          <w:szCs w:val="32"/>
          <w14:textFill>
            <w14:solidFill>
              <w14:schemeClr w14:val="tx1"/>
            </w14:solidFill>
          </w14:textFill>
        </w:rPr>
      </w:pPr>
      <w:r>
        <w:rPr>
          <w:rFonts w:hint="eastAsia" w:ascii="FangSong_GB2312" w:hAnsi="宋体" w:eastAsia="FangSong_GB2312"/>
          <w:color w:val="000000" w:themeColor="text1"/>
          <w:sz w:val="32"/>
          <w:szCs w:val="32"/>
          <w14:textFill>
            <w14:solidFill>
              <w14:schemeClr w14:val="tx1"/>
            </w14:solidFill>
          </w14:textFill>
        </w:rPr>
        <w:t>（五）用人单位应组织由本单位主要负责人担任组长的面试小组（不得少于3人），严格按照学院各岗位类别基本要求和岗位说明书任职要求，统一组织对参选人员的面试或考察。</w:t>
      </w:r>
    </w:p>
    <w:p w14:paraId="54EF2FA2">
      <w:pPr>
        <w:spacing w:line="560" w:lineRule="exact"/>
        <w:ind w:firstLine="640" w:firstLineChars="200"/>
        <w:rPr>
          <w:rFonts w:hint="eastAsia" w:ascii="FangSong_GB2312" w:hAnsi="宋体" w:eastAsia="FangSong_GB2312"/>
          <w:color w:val="000000" w:themeColor="text1"/>
          <w:sz w:val="32"/>
          <w:szCs w:val="32"/>
          <w14:textFill>
            <w14:solidFill>
              <w14:schemeClr w14:val="tx1"/>
            </w14:solidFill>
          </w14:textFill>
        </w:rPr>
      </w:pPr>
      <w:r>
        <w:rPr>
          <w:rFonts w:hint="eastAsia" w:ascii="FangSong_GB2312" w:hAnsi="宋体" w:eastAsia="FangSong_GB2312"/>
          <w:color w:val="000000" w:themeColor="text1"/>
          <w:sz w:val="32"/>
          <w:szCs w:val="32"/>
          <w14:textFill>
            <w14:solidFill>
              <w14:schemeClr w14:val="tx1"/>
            </w14:solidFill>
          </w14:textFill>
        </w:rPr>
        <w:t>（六）学院职能部门高级岗的建议人选应按要求提交材料并统一参加学院组织的面试，并由用人单位确认面试结果。</w:t>
      </w:r>
    </w:p>
    <w:p w14:paraId="6C9B214C">
      <w:pPr>
        <w:spacing w:line="560" w:lineRule="exact"/>
        <w:ind w:firstLine="640" w:firstLineChars="200"/>
        <w:rPr>
          <w:rFonts w:hint="eastAsia" w:ascii="FangSong_GB2312" w:hAnsi="宋体" w:eastAsia="FangSong_GB2312"/>
          <w:color w:val="000000" w:themeColor="text1"/>
          <w:sz w:val="32"/>
          <w:szCs w:val="32"/>
          <w14:textFill>
            <w14:solidFill>
              <w14:schemeClr w14:val="tx1"/>
            </w14:solidFill>
          </w14:textFill>
        </w:rPr>
      </w:pPr>
      <w:r>
        <w:rPr>
          <w:rFonts w:hint="eastAsia" w:ascii="FangSong_GB2312" w:hAnsi="宋体" w:eastAsia="FangSong_GB2312"/>
          <w:color w:val="000000" w:themeColor="text1"/>
          <w:sz w:val="32"/>
          <w:szCs w:val="32"/>
          <w14:textFill>
            <w14:solidFill>
              <w14:schemeClr w14:val="tx1"/>
            </w14:solidFill>
          </w14:textFill>
        </w:rPr>
        <w:t>（七）在面试合格且师德师风政审双把关合格的人员范围内，用人单位根据各岗位类别要求提出建议人选，</w:t>
      </w:r>
      <w:r>
        <w:rPr>
          <w:rFonts w:hint="eastAsia" w:ascii="FangSong_GB2312" w:hAnsi="宋体" w:eastAsia="FangSong_GB2312"/>
          <w:color w:val="000000" w:themeColor="text1"/>
          <w:sz w:val="32"/>
          <w:szCs w:val="32"/>
          <w:lang w:val="en-US" w:eastAsia="zh-CN"/>
          <w14:textFill>
            <w14:solidFill>
              <w14:schemeClr w14:val="tx1"/>
            </w14:solidFill>
          </w14:textFill>
        </w:rPr>
        <w:t>由各用人单位内部决策会议审批后报人事办。</w:t>
      </w:r>
    </w:p>
    <w:p w14:paraId="23A4AF26">
      <w:pPr>
        <w:spacing w:line="560" w:lineRule="exact"/>
        <w:ind w:firstLine="640" w:firstLineChars="200"/>
        <w:rPr>
          <w:rFonts w:hint="eastAsia" w:ascii="FangSong_GB2312" w:hAnsi="宋体" w:eastAsia="FangSong_GB2312"/>
          <w:color w:val="000000" w:themeColor="text1"/>
          <w:sz w:val="32"/>
          <w:szCs w:val="32"/>
          <w14:textFill>
            <w14:solidFill>
              <w14:schemeClr w14:val="tx1"/>
            </w14:solidFill>
          </w14:textFill>
        </w:rPr>
      </w:pPr>
      <w:r>
        <w:rPr>
          <w:rFonts w:hint="eastAsia" w:ascii="FangSong_GB2312" w:hAnsi="宋体" w:eastAsia="FangSong_GB2312"/>
          <w:color w:val="000000" w:themeColor="text1"/>
          <w:sz w:val="32"/>
          <w:szCs w:val="32"/>
          <w14:textFill>
            <w14:solidFill>
              <w14:schemeClr w14:val="tx1"/>
            </w14:solidFill>
          </w14:textFill>
        </w:rPr>
        <w:t>（八）学院职工队伍建设</w:t>
      </w:r>
      <w:r>
        <w:rPr>
          <w:rFonts w:hint="eastAsia" w:ascii="FangSong_GB2312" w:hAnsi="宋体" w:eastAsia="FangSong_GB2312"/>
          <w:color w:val="000000" w:themeColor="text1"/>
          <w:sz w:val="32"/>
          <w:szCs w:val="32"/>
          <w:lang w:val="en-US" w:eastAsia="zh-CN"/>
          <w14:textFill>
            <w14:solidFill>
              <w14:schemeClr w14:val="tx1"/>
            </w14:solidFill>
          </w14:textFill>
        </w:rPr>
        <w:t>工作</w:t>
      </w:r>
      <w:r>
        <w:rPr>
          <w:rFonts w:hint="eastAsia" w:ascii="FangSong_GB2312" w:hAnsi="宋体" w:eastAsia="FangSong_GB2312"/>
          <w:color w:val="000000" w:themeColor="text1"/>
          <w:sz w:val="32"/>
          <w:szCs w:val="32"/>
          <w14:textFill>
            <w14:solidFill>
              <w14:schemeClr w14:val="tx1"/>
            </w14:solidFill>
          </w14:textFill>
        </w:rPr>
        <w:t>组审议高级岗建议人选并报学院党政联席会</w:t>
      </w:r>
      <w:r>
        <w:rPr>
          <w:rFonts w:hint="eastAsia" w:ascii="FangSong_GB2312" w:hAnsi="宋体" w:eastAsia="FangSong_GB2312"/>
          <w:color w:val="000000" w:themeColor="text1"/>
          <w:sz w:val="32"/>
          <w:szCs w:val="32"/>
          <w:lang w:val="en-US" w:eastAsia="zh-CN"/>
          <w14:textFill>
            <w14:solidFill>
              <w14:schemeClr w14:val="tx1"/>
            </w14:solidFill>
          </w14:textFill>
        </w:rPr>
        <w:t>议备案</w:t>
      </w:r>
      <w:r>
        <w:rPr>
          <w:rFonts w:hint="eastAsia" w:ascii="FangSong_GB2312" w:hAnsi="宋体" w:eastAsia="FangSong_GB2312"/>
          <w:color w:val="000000" w:themeColor="text1"/>
          <w:sz w:val="32"/>
          <w:szCs w:val="32"/>
          <w14:textFill>
            <w14:solidFill>
              <w14:schemeClr w14:val="tx1"/>
            </w14:solidFill>
          </w14:textFill>
        </w:rPr>
        <w:t>，</w:t>
      </w:r>
      <w:r>
        <w:rPr>
          <w:rFonts w:hint="eastAsia" w:ascii="FangSong_GB2312" w:hAnsi="宋体" w:eastAsia="FangSong_GB2312"/>
          <w:color w:val="000000" w:themeColor="text1"/>
          <w:sz w:val="32"/>
          <w:szCs w:val="32"/>
          <w:lang w:val="en-US" w:eastAsia="zh-CN"/>
          <w14:textFill>
            <w14:solidFill>
              <w14:schemeClr w14:val="tx1"/>
            </w14:solidFill>
          </w14:textFill>
        </w:rPr>
        <w:t>授权人事办公室审查备案</w:t>
      </w:r>
      <w:r>
        <w:rPr>
          <w:rFonts w:hint="eastAsia" w:ascii="FangSong_GB2312" w:hAnsi="宋体" w:eastAsia="FangSong_GB2312"/>
          <w:color w:val="000000" w:themeColor="text1"/>
          <w:sz w:val="32"/>
          <w:szCs w:val="32"/>
          <w14:textFill>
            <w14:solidFill>
              <w14:schemeClr w14:val="tx1"/>
            </w14:solidFill>
          </w14:textFill>
        </w:rPr>
        <w:t>中、初级岗</w:t>
      </w:r>
      <w:r>
        <w:rPr>
          <w:rFonts w:hint="eastAsia" w:ascii="FangSong_GB2312" w:hAnsi="宋体" w:eastAsia="FangSong_GB2312"/>
          <w:color w:val="000000" w:themeColor="text1"/>
          <w:sz w:val="32"/>
          <w:szCs w:val="32"/>
          <w:lang w:val="en-US" w:eastAsia="zh-CN"/>
          <w14:textFill>
            <w14:solidFill>
              <w14:schemeClr w14:val="tx1"/>
            </w14:solidFill>
          </w14:textFill>
        </w:rPr>
        <w:t>位建议人选</w:t>
      </w:r>
      <w:r>
        <w:rPr>
          <w:rFonts w:hint="eastAsia" w:ascii="FangSong_GB2312" w:hAnsi="宋体" w:eastAsia="FangSong_GB2312"/>
          <w:color w:val="000000" w:themeColor="text1"/>
          <w:sz w:val="32"/>
          <w:szCs w:val="32"/>
          <w14:textFill>
            <w14:solidFill>
              <w14:schemeClr w14:val="tx1"/>
            </w14:solidFill>
          </w14:textFill>
        </w:rPr>
        <w:t>。</w:t>
      </w:r>
    </w:p>
    <w:p w14:paraId="7F7404E9">
      <w:pPr>
        <w:spacing w:line="560" w:lineRule="exact"/>
        <w:ind w:firstLine="640" w:firstLineChars="200"/>
        <w:rPr>
          <w:rFonts w:hint="eastAsia" w:ascii="FangSong_GB2312" w:hAnsi="宋体" w:eastAsia="FangSong_GB2312"/>
          <w:color w:val="000000" w:themeColor="text1"/>
          <w:sz w:val="32"/>
          <w:szCs w:val="32"/>
          <w14:textFill>
            <w14:solidFill>
              <w14:schemeClr w14:val="tx1"/>
            </w14:solidFill>
          </w14:textFill>
        </w:rPr>
      </w:pPr>
      <w:r>
        <w:rPr>
          <w:rFonts w:hint="eastAsia" w:ascii="FangSong_GB2312" w:hAnsi="宋体" w:eastAsia="FangSong_GB2312"/>
          <w:color w:val="000000" w:themeColor="text1"/>
          <w:sz w:val="32"/>
          <w:szCs w:val="32"/>
          <w14:textFill>
            <w14:solidFill>
              <w14:schemeClr w14:val="tx1"/>
            </w14:solidFill>
          </w14:textFill>
        </w:rPr>
        <w:t>（九）学院审批或备案通过后，按要求公示招聘结果，公示期不少于七日。</w:t>
      </w:r>
    </w:p>
    <w:p w14:paraId="4BB6D34F">
      <w:pPr>
        <w:spacing w:line="560" w:lineRule="exact"/>
        <w:ind w:firstLine="640" w:firstLineChars="200"/>
        <w:rPr>
          <w:rFonts w:hint="eastAsia" w:ascii="FangSong_GB2312" w:hAnsi="宋体" w:eastAsia="FangSong_GB2312"/>
          <w:color w:val="000000" w:themeColor="text1"/>
          <w:sz w:val="32"/>
          <w:szCs w:val="32"/>
          <w14:textFill>
            <w14:solidFill>
              <w14:schemeClr w14:val="tx1"/>
            </w14:solidFill>
          </w14:textFill>
        </w:rPr>
      </w:pPr>
      <w:r>
        <w:rPr>
          <w:rFonts w:hint="eastAsia" w:ascii="FangSong_GB2312" w:hAnsi="宋体" w:eastAsia="FangSong_GB2312"/>
          <w:color w:val="000000" w:themeColor="text1"/>
          <w:sz w:val="32"/>
          <w:szCs w:val="32"/>
          <w14:textFill>
            <w14:solidFill>
              <w14:schemeClr w14:val="tx1"/>
            </w14:solidFill>
          </w14:textFill>
        </w:rPr>
        <w:t>（十）公示期满且无异议者，通知其签订合同、办理相关手续。</w:t>
      </w:r>
    </w:p>
    <w:p w14:paraId="570D842C">
      <w:pPr>
        <w:numPr>
          <w:ilvl w:val="255"/>
          <w:numId w:val="0"/>
        </w:numPr>
        <w:spacing w:line="560" w:lineRule="exact"/>
        <w:ind w:firstLine="643" w:firstLineChars="200"/>
        <w:rPr>
          <w:rFonts w:hint="eastAsia" w:ascii="FangSong_GB2312" w:hAnsi="宋体" w:eastAsia="FangSong_GB2312" w:cs="宋体"/>
          <w:color w:val="000000" w:themeColor="text1"/>
          <w:sz w:val="32"/>
          <w:szCs w:val="32"/>
          <w14:textFill>
            <w14:solidFill>
              <w14:schemeClr w14:val="tx1"/>
            </w14:solidFill>
          </w14:textFill>
        </w:rPr>
      </w:pPr>
      <w:r>
        <w:rPr>
          <w:rFonts w:hint="eastAsia" w:ascii="FangSong_GB2312" w:hAnsi="宋体" w:eastAsia="FangSong_GB2312" w:cs="宋体"/>
          <w:b/>
          <w:bCs/>
          <w:color w:val="000000" w:themeColor="text1"/>
          <w:sz w:val="32"/>
          <w:szCs w:val="32"/>
          <w14:textFill>
            <w14:solidFill>
              <w14:schemeClr w14:val="tx1"/>
            </w14:solidFill>
          </w14:textFill>
        </w:rPr>
        <w:t>第八条</w:t>
      </w:r>
      <w:r>
        <w:rPr>
          <w:rFonts w:hint="eastAsia" w:ascii="FangSong_GB2312" w:hAnsi="宋体" w:eastAsia="FangSong_GB2312" w:cs="宋体"/>
          <w:color w:val="000000" w:themeColor="text1"/>
          <w:sz w:val="32"/>
          <w:szCs w:val="32"/>
          <w14:textFill>
            <w14:solidFill>
              <w14:schemeClr w14:val="tx1"/>
            </w14:solidFill>
          </w14:textFill>
        </w:rPr>
        <w:t xml:space="preserve"> 项目聘岗位职工由实验室/用人单位对招聘工作负责，应明确招聘需求、负责组织招聘面试等事宜，实验室/用人单位确定拟聘人员后需由所在教学科研机构审批，并报人事办审查备案。</w:t>
      </w:r>
    </w:p>
    <w:p w14:paraId="20A5AE8D">
      <w:pPr>
        <w:numPr>
          <w:ilvl w:val="255"/>
          <w:numId w:val="0"/>
        </w:numPr>
        <w:spacing w:line="560" w:lineRule="exact"/>
        <w:ind w:firstLine="643" w:firstLineChars="200"/>
        <w:rPr>
          <w:rFonts w:hint="eastAsia" w:ascii="FangSong_GB2312" w:hAnsi="宋体" w:eastAsia="FangSong_GB2312"/>
          <w:color w:val="000000" w:themeColor="text1"/>
          <w:sz w:val="32"/>
          <w:szCs w:val="32"/>
          <w14:textFill>
            <w14:solidFill>
              <w14:schemeClr w14:val="tx1"/>
            </w14:solidFill>
          </w14:textFill>
        </w:rPr>
      </w:pPr>
      <w:r>
        <w:rPr>
          <w:rFonts w:hint="eastAsia" w:ascii="FangSong_GB2312" w:hAnsi="宋体" w:eastAsia="FangSong_GB2312"/>
          <w:b/>
          <w:bCs/>
          <w:color w:val="000000" w:themeColor="text1"/>
          <w:sz w:val="32"/>
          <w:szCs w:val="32"/>
          <w14:textFill>
            <w14:solidFill>
              <w14:schemeClr w14:val="tx1"/>
            </w14:solidFill>
          </w14:textFill>
        </w:rPr>
        <w:t>第九条</w:t>
      </w:r>
      <w:r>
        <w:rPr>
          <w:rFonts w:hint="eastAsia" w:ascii="FangSong_GB2312" w:hAnsi="宋体" w:eastAsia="FangSong_GB2312"/>
          <w:color w:val="000000" w:themeColor="text1"/>
          <w:sz w:val="32"/>
          <w:szCs w:val="32"/>
          <w14:textFill>
            <w14:solidFill>
              <w14:schemeClr w14:val="tx1"/>
            </w14:solidFill>
          </w14:textFill>
        </w:rPr>
        <w:t xml:space="preserve"> 新聘职工的薪酬及福利待遇按照深圳市和</w:t>
      </w:r>
      <w:r>
        <w:rPr>
          <w:rFonts w:hint="eastAsia" w:ascii="FangSong_GB2312" w:hAnsi="宋体" w:eastAsia="FangSong_GB2312"/>
          <w:color w:val="000000" w:themeColor="text1"/>
          <w:sz w:val="32"/>
          <w:szCs w:val="32"/>
          <w:lang w:val="en-US" w:eastAsia="zh-CN"/>
          <w14:textFill>
            <w14:solidFill>
              <w14:schemeClr w14:val="tx1"/>
            </w14:solidFill>
          </w14:textFill>
        </w:rPr>
        <w:t>学院</w:t>
      </w:r>
      <w:r>
        <w:rPr>
          <w:rFonts w:hint="eastAsia" w:ascii="FangSong_GB2312" w:hAnsi="宋体" w:eastAsia="FangSong_GB2312"/>
          <w:color w:val="000000" w:themeColor="text1"/>
          <w:sz w:val="32"/>
          <w:szCs w:val="32"/>
          <w14:textFill>
            <w14:solidFill>
              <w14:schemeClr w14:val="tx1"/>
            </w14:solidFill>
          </w14:textFill>
        </w:rPr>
        <w:t>的有关管理规定执行。</w:t>
      </w:r>
    </w:p>
    <w:p w14:paraId="28185080">
      <w:pPr>
        <w:spacing w:line="560" w:lineRule="exact"/>
        <w:ind w:firstLine="643" w:firstLineChars="200"/>
        <w:rPr>
          <w:rFonts w:hint="eastAsia" w:ascii="FangSong_GB2312" w:hAnsi="宋体" w:eastAsia="FangSong_GB2312"/>
          <w:color w:val="000000" w:themeColor="text1"/>
          <w:sz w:val="32"/>
          <w:szCs w:val="32"/>
          <w14:textFill>
            <w14:solidFill>
              <w14:schemeClr w14:val="tx1"/>
            </w14:solidFill>
          </w14:textFill>
        </w:rPr>
      </w:pPr>
      <w:r>
        <w:rPr>
          <w:rFonts w:hint="eastAsia" w:ascii="FangSong_GB2312" w:hAnsi="宋体" w:eastAsia="FangSong_GB2312"/>
          <w:b/>
          <w:bCs/>
          <w:color w:val="000000" w:themeColor="text1"/>
          <w:sz w:val="32"/>
          <w:szCs w:val="32"/>
          <w14:textFill>
            <w14:solidFill>
              <w14:schemeClr w14:val="tx1"/>
            </w14:solidFill>
          </w14:textFill>
        </w:rPr>
        <w:t>第十条</w:t>
      </w:r>
      <w:r>
        <w:rPr>
          <w:rFonts w:hint="eastAsia" w:ascii="FangSong_GB2312" w:hAnsi="宋体" w:eastAsia="FangSong_GB2312"/>
          <w:color w:val="000000" w:themeColor="text1"/>
          <w:sz w:val="32"/>
          <w:szCs w:val="32"/>
          <w14:textFill>
            <w14:solidFill>
              <w14:schemeClr w14:val="tx1"/>
            </w14:solidFill>
          </w14:textFill>
        </w:rPr>
        <w:t xml:space="preserve"> 新聘的职工根据相关规定确定试用期，并严格进行试用期考核。</w:t>
      </w:r>
    </w:p>
    <w:p w14:paraId="3FCCC862">
      <w:pPr>
        <w:spacing w:line="560" w:lineRule="exact"/>
        <w:jc w:val="center"/>
        <w:rPr>
          <w:rFonts w:hint="eastAsia" w:ascii="黑体" w:hAnsi="黑体" w:eastAsia="黑体"/>
          <w:color w:val="000000" w:themeColor="text1"/>
          <w:sz w:val="32"/>
          <w:szCs w:val="32"/>
          <w14:textFill>
            <w14:solidFill>
              <w14:schemeClr w14:val="tx1"/>
            </w14:solidFill>
          </w14:textFill>
        </w:rPr>
      </w:pPr>
      <w:r>
        <w:rPr>
          <w:rFonts w:hint="eastAsia" w:ascii="黑体" w:hAnsi="黑体" w:eastAsia="黑体"/>
          <w:color w:val="000000" w:themeColor="text1"/>
          <w:sz w:val="32"/>
          <w:szCs w:val="32"/>
          <w14:textFill>
            <w14:solidFill>
              <w14:schemeClr w14:val="tx1"/>
            </w14:solidFill>
          </w14:textFill>
        </w:rPr>
        <w:t>第三章 纪律与监督</w:t>
      </w:r>
    </w:p>
    <w:p w14:paraId="02D9596A">
      <w:pPr>
        <w:spacing w:line="560" w:lineRule="exact"/>
        <w:ind w:firstLine="643" w:firstLineChars="200"/>
        <w:rPr>
          <w:rFonts w:hint="eastAsia" w:ascii="FangSong_GB2312" w:hAnsi="宋体" w:eastAsia="FangSong_GB2312"/>
          <w:color w:val="000000" w:themeColor="text1"/>
          <w:sz w:val="32"/>
          <w:szCs w:val="32"/>
          <w14:textFill>
            <w14:solidFill>
              <w14:schemeClr w14:val="tx1"/>
            </w14:solidFill>
          </w14:textFill>
        </w:rPr>
      </w:pPr>
      <w:r>
        <w:rPr>
          <w:rFonts w:hint="eastAsia" w:ascii="FangSong_GB2312" w:hAnsi="宋体" w:eastAsia="FangSong_GB2312"/>
          <w:b/>
          <w:bCs/>
          <w:color w:val="000000" w:themeColor="text1"/>
          <w:sz w:val="32"/>
          <w:szCs w:val="32"/>
          <w14:textFill>
            <w14:solidFill>
              <w14:schemeClr w14:val="tx1"/>
            </w14:solidFill>
          </w14:textFill>
        </w:rPr>
        <w:t>第十一条</w:t>
      </w:r>
      <w:r>
        <w:rPr>
          <w:rFonts w:hint="eastAsia" w:ascii="FangSong_GB2312" w:hAnsi="宋体" w:eastAsia="FangSong_GB2312"/>
          <w:color w:val="000000" w:themeColor="text1"/>
          <w:sz w:val="32"/>
          <w:szCs w:val="32"/>
          <w14:textFill>
            <w14:solidFill>
              <w14:schemeClr w14:val="tx1"/>
            </w14:solidFill>
          </w14:textFill>
        </w:rPr>
        <w:t xml:space="preserve"> 职工招聘实行回避制度。依照《清华大学职工</w:t>
      </w:r>
      <w:r>
        <w:rPr>
          <w:rFonts w:hint="eastAsia" w:ascii="FangSong_GB2312" w:hAnsi="宋体" w:eastAsia="FangSong_GB2312"/>
          <w:color w:val="000000" w:themeColor="text1"/>
          <w:sz w:val="32"/>
          <w:szCs w:val="32"/>
          <w:u w:val="dotted"/>
          <w14:textFill>
            <w14:solidFill>
              <w14:schemeClr w14:val="tx1"/>
            </w14:solidFill>
          </w14:textFill>
        </w:rPr>
        <w:t>社会</w:t>
      </w:r>
      <w:r>
        <w:rPr>
          <w:rFonts w:hint="eastAsia" w:ascii="FangSong_GB2312" w:hAnsi="宋体" w:eastAsia="FangSong_GB2312"/>
          <w:color w:val="000000" w:themeColor="text1"/>
          <w:sz w:val="32"/>
          <w:szCs w:val="32"/>
          <w14:textFill>
            <w14:solidFill>
              <w14:schemeClr w14:val="tx1"/>
            </w14:solidFill>
          </w14:textFill>
        </w:rPr>
        <w:t>招聘管理办法》《清华大学“两招一任”领域回避规定》执行。用人单位负责人、招聘工作人员以及面试小组人员在办理公开招聘事项时，涉及可能影响招聘公正的，应当回避。对于违反干部人事纪律及本办法有关规定行为，用人单位应及时制止并予纠正。</w:t>
      </w:r>
    </w:p>
    <w:p w14:paraId="13ABC265">
      <w:pPr>
        <w:spacing w:line="560" w:lineRule="exact"/>
        <w:ind w:firstLine="643" w:firstLineChars="200"/>
        <w:rPr>
          <w:rFonts w:hint="eastAsia" w:ascii="FangSong_GB2312" w:hAnsi="宋体" w:eastAsia="FangSong_GB2312"/>
          <w:color w:val="000000" w:themeColor="text1"/>
          <w:sz w:val="32"/>
          <w:szCs w:val="32"/>
          <w14:textFill>
            <w14:solidFill>
              <w14:schemeClr w14:val="tx1"/>
            </w14:solidFill>
          </w14:textFill>
        </w:rPr>
      </w:pPr>
      <w:r>
        <w:rPr>
          <w:rFonts w:hint="eastAsia" w:ascii="FangSong_GB2312" w:hAnsi="宋体" w:eastAsia="FangSong_GB2312"/>
          <w:b/>
          <w:bCs/>
          <w:color w:val="000000" w:themeColor="text1"/>
          <w:sz w:val="32"/>
          <w:szCs w:val="32"/>
          <w14:textFill>
            <w14:solidFill>
              <w14:schemeClr w14:val="tx1"/>
            </w14:solidFill>
          </w14:textFill>
        </w:rPr>
        <w:t>第十</w:t>
      </w:r>
      <w:r>
        <w:rPr>
          <w:rFonts w:hint="eastAsia" w:ascii="FangSong_GB2312" w:hAnsi="宋体" w:eastAsia="FangSong_GB2312"/>
          <w:b/>
          <w:bCs/>
          <w:color w:val="000000" w:themeColor="text1"/>
          <w:sz w:val="32"/>
          <w:szCs w:val="32"/>
          <w:lang w:val="en-US" w:eastAsia="zh-CN"/>
          <w14:textFill>
            <w14:solidFill>
              <w14:schemeClr w14:val="tx1"/>
            </w14:solidFill>
          </w14:textFill>
        </w:rPr>
        <w:t>二</w:t>
      </w:r>
      <w:r>
        <w:rPr>
          <w:rFonts w:hint="eastAsia" w:ascii="FangSong_GB2312" w:hAnsi="宋体" w:eastAsia="FangSong_GB2312"/>
          <w:b/>
          <w:bCs/>
          <w:color w:val="000000" w:themeColor="text1"/>
          <w:sz w:val="32"/>
          <w:szCs w:val="32"/>
          <w14:textFill>
            <w14:solidFill>
              <w14:schemeClr w14:val="tx1"/>
            </w14:solidFill>
          </w14:textFill>
        </w:rPr>
        <w:t>条</w:t>
      </w:r>
      <w:r>
        <w:rPr>
          <w:rFonts w:hint="eastAsia" w:ascii="FangSong_GB2312" w:hAnsi="宋体" w:eastAsia="FangSong_GB2312"/>
          <w:color w:val="000000" w:themeColor="text1"/>
          <w:sz w:val="32"/>
          <w:szCs w:val="32"/>
          <w14:textFill>
            <w14:solidFill>
              <w14:schemeClr w14:val="tx1"/>
            </w14:solidFill>
          </w14:textFill>
        </w:rPr>
        <w:t xml:space="preserve"> 对出现《清华大学教</w:t>
      </w:r>
      <w:r>
        <w:rPr>
          <w:rFonts w:hint="eastAsia" w:ascii="FangSong_GB2312" w:hAnsi="宋体" w:eastAsia="FangSong_GB2312"/>
          <w:color w:val="000000" w:themeColor="text1"/>
          <w:sz w:val="32"/>
          <w:szCs w:val="32"/>
          <w:lang w:val="en-US" w:eastAsia="zh-CN"/>
          <w14:textFill>
            <w14:solidFill>
              <w14:schemeClr w14:val="tx1"/>
            </w14:solidFill>
          </w14:textFill>
        </w:rPr>
        <w:t>职工</w:t>
      </w:r>
      <w:r>
        <w:rPr>
          <w:rFonts w:hint="eastAsia" w:ascii="FangSong_GB2312" w:hAnsi="宋体" w:eastAsia="FangSong_GB2312"/>
          <w:color w:val="000000" w:themeColor="text1"/>
          <w:sz w:val="32"/>
          <w:szCs w:val="32"/>
          <w14:textFill>
            <w14:solidFill>
              <w14:schemeClr w14:val="tx1"/>
            </w14:solidFill>
          </w14:textFill>
        </w:rPr>
        <w:t>师德失范行为处理办法</w:t>
      </w:r>
      <w:r>
        <w:rPr>
          <w:rFonts w:hint="eastAsia" w:ascii="FangSong_GB2312" w:hAnsi="宋体" w:eastAsia="FangSong_GB2312"/>
          <w:color w:val="000000" w:themeColor="text1"/>
          <w:sz w:val="32"/>
          <w:szCs w:val="32"/>
          <w:lang w:eastAsia="zh-CN"/>
          <w14:textFill>
            <w14:solidFill>
              <w14:schemeClr w14:val="tx1"/>
            </w14:solidFill>
          </w14:textFill>
        </w:rPr>
        <w:t>（</w:t>
      </w:r>
      <w:r>
        <w:rPr>
          <w:rFonts w:hint="eastAsia" w:ascii="FangSong_GB2312" w:hAnsi="宋体" w:eastAsia="FangSong_GB2312"/>
          <w:color w:val="000000" w:themeColor="text1"/>
          <w:sz w:val="32"/>
          <w:szCs w:val="32"/>
          <w:lang w:val="en-US" w:eastAsia="zh-CN"/>
          <w14:textFill>
            <w14:solidFill>
              <w14:schemeClr w14:val="tx1"/>
            </w14:solidFill>
          </w14:textFill>
        </w:rPr>
        <w:t>试行</w:t>
      </w:r>
      <w:r>
        <w:rPr>
          <w:rFonts w:hint="eastAsia" w:ascii="FangSong_GB2312" w:hAnsi="宋体" w:eastAsia="FangSong_GB2312"/>
          <w:color w:val="000000" w:themeColor="text1"/>
          <w:sz w:val="32"/>
          <w:szCs w:val="32"/>
          <w:lang w:eastAsia="zh-CN"/>
          <w14:textFill>
            <w14:solidFill>
              <w14:schemeClr w14:val="tx1"/>
            </w14:solidFill>
          </w14:textFill>
        </w:rPr>
        <w:t>）</w:t>
      </w:r>
      <w:r>
        <w:rPr>
          <w:rFonts w:hint="eastAsia" w:ascii="FangSong_GB2312" w:hAnsi="宋体" w:eastAsia="FangSong_GB2312"/>
          <w:color w:val="000000" w:themeColor="text1"/>
          <w:sz w:val="32"/>
          <w:szCs w:val="32"/>
          <w14:textFill>
            <w14:solidFill>
              <w14:schemeClr w14:val="tx1"/>
            </w14:solidFill>
          </w14:textFill>
        </w:rPr>
        <w:t>》中的师德失范行为或违反《清华大学教师职业道德规范》的应聘人员，视情节轻重取消考试或聘用资格；对受聘人员，用人单位应按学院相关规定及时报告处理。</w:t>
      </w:r>
    </w:p>
    <w:p w14:paraId="338B91F5">
      <w:pPr>
        <w:spacing w:line="560" w:lineRule="exact"/>
        <w:ind w:firstLine="643" w:firstLineChars="200"/>
        <w:rPr>
          <w:rFonts w:hint="eastAsia" w:ascii="FangSong_GB2312" w:hAnsi="宋体" w:eastAsia="FangSong_GB2312"/>
          <w:color w:val="000000" w:themeColor="text1"/>
          <w:sz w:val="32"/>
          <w:szCs w:val="32"/>
          <w14:textFill>
            <w14:solidFill>
              <w14:schemeClr w14:val="tx1"/>
            </w14:solidFill>
          </w14:textFill>
        </w:rPr>
      </w:pPr>
      <w:r>
        <w:rPr>
          <w:rFonts w:hint="eastAsia" w:ascii="FangSong_GB2312" w:hAnsi="宋体" w:eastAsia="FangSong_GB2312"/>
          <w:b/>
          <w:bCs/>
          <w:color w:val="000000" w:themeColor="text1"/>
          <w:sz w:val="32"/>
          <w:szCs w:val="32"/>
          <w14:textFill>
            <w14:solidFill>
              <w14:schemeClr w14:val="tx1"/>
            </w14:solidFill>
          </w14:textFill>
        </w:rPr>
        <w:t>第十</w:t>
      </w:r>
      <w:r>
        <w:rPr>
          <w:rFonts w:hint="eastAsia" w:ascii="FangSong_GB2312" w:hAnsi="宋体" w:eastAsia="FangSong_GB2312"/>
          <w:b/>
          <w:bCs/>
          <w:color w:val="000000" w:themeColor="text1"/>
          <w:sz w:val="32"/>
          <w:szCs w:val="32"/>
          <w:lang w:val="en-US" w:eastAsia="zh-CN"/>
          <w14:textFill>
            <w14:solidFill>
              <w14:schemeClr w14:val="tx1"/>
            </w14:solidFill>
          </w14:textFill>
        </w:rPr>
        <w:t>三</w:t>
      </w:r>
      <w:r>
        <w:rPr>
          <w:rFonts w:hint="eastAsia" w:ascii="FangSong_GB2312" w:hAnsi="宋体" w:eastAsia="FangSong_GB2312"/>
          <w:b/>
          <w:bCs/>
          <w:color w:val="000000" w:themeColor="text1"/>
          <w:sz w:val="32"/>
          <w:szCs w:val="32"/>
          <w14:textFill>
            <w14:solidFill>
              <w14:schemeClr w14:val="tx1"/>
            </w14:solidFill>
          </w14:textFill>
        </w:rPr>
        <w:t>条</w:t>
      </w:r>
      <w:r>
        <w:rPr>
          <w:rFonts w:hint="eastAsia" w:ascii="FangSong_GB2312" w:hAnsi="宋体" w:eastAsia="FangSong_GB2312"/>
          <w:color w:val="000000" w:themeColor="text1"/>
          <w:sz w:val="32"/>
          <w:szCs w:val="32"/>
          <w14:textFill>
            <w14:solidFill>
              <w14:schemeClr w14:val="tx1"/>
            </w14:solidFill>
          </w14:textFill>
        </w:rPr>
        <w:t xml:space="preserve"> 招聘工作要做到信息公开、过程公开及结果公开，并接受社会及有关部门的监督。</w:t>
      </w:r>
    </w:p>
    <w:p w14:paraId="3A34344C">
      <w:pPr>
        <w:spacing w:line="560" w:lineRule="exact"/>
        <w:ind w:firstLine="643" w:firstLineChars="200"/>
        <w:rPr>
          <w:rFonts w:hint="eastAsia" w:ascii="FangSong_GB2312" w:hAnsi="宋体" w:eastAsia="FangSong_GB2312"/>
          <w:color w:val="000000" w:themeColor="text1"/>
          <w:sz w:val="32"/>
          <w:szCs w:val="32"/>
          <w14:textFill>
            <w14:solidFill>
              <w14:schemeClr w14:val="tx1"/>
            </w14:solidFill>
          </w14:textFill>
        </w:rPr>
      </w:pPr>
      <w:r>
        <w:rPr>
          <w:rFonts w:hint="eastAsia" w:ascii="FangSong_GB2312" w:hAnsi="宋体" w:eastAsia="FangSong_GB2312"/>
          <w:b/>
          <w:bCs/>
          <w:color w:val="000000" w:themeColor="text1"/>
          <w:sz w:val="32"/>
          <w:szCs w:val="32"/>
          <w14:textFill>
            <w14:solidFill>
              <w14:schemeClr w14:val="tx1"/>
            </w14:solidFill>
          </w14:textFill>
        </w:rPr>
        <w:t>第十</w:t>
      </w:r>
      <w:r>
        <w:rPr>
          <w:rFonts w:hint="eastAsia" w:ascii="FangSong_GB2312" w:hAnsi="宋体" w:eastAsia="FangSong_GB2312"/>
          <w:b/>
          <w:bCs/>
          <w:color w:val="000000" w:themeColor="text1"/>
          <w:sz w:val="32"/>
          <w:szCs w:val="32"/>
          <w:lang w:val="en-US" w:eastAsia="zh-CN"/>
          <w14:textFill>
            <w14:solidFill>
              <w14:schemeClr w14:val="tx1"/>
            </w14:solidFill>
          </w14:textFill>
        </w:rPr>
        <w:t>四</w:t>
      </w:r>
      <w:r>
        <w:rPr>
          <w:rFonts w:hint="eastAsia" w:ascii="FangSong_GB2312" w:hAnsi="宋体" w:eastAsia="FangSong_GB2312"/>
          <w:b/>
          <w:bCs/>
          <w:color w:val="000000" w:themeColor="text1"/>
          <w:sz w:val="32"/>
          <w:szCs w:val="32"/>
          <w14:textFill>
            <w14:solidFill>
              <w14:schemeClr w14:val="tx1"/>
            </w14:solidFill>
          </w14:textFill>
        </w:rPr>
        <w:t>条</w:t>
      </w:r>
      <w:r>
        <w:rPr>
          <w:rFonts w:hint="eastAsia" w:ascii="FangSong_GB2312" w:hAnsi="宋体" w:eastAsia="FangSong_GB2312"/>
          <w:color w:val="000000" w:themeColor="text1"/>
          <w:sz w:val="32"/>
          <w:szCs w:val="32"/>
          <w14:textFill>
            <w14:solidFill>
              <w14:schemeClr w14:val="tx1"/>
            </w14:solidFill>
          </w14:textFill>
        </w:rPr>
        <w:t xml:space="preserve"> 对有下列违纪行为之一的，必须严肃处理。构成犯罪的，移交司法机关，依法追究刑事责任。</w:t>
      </w:r>
    </w:p>
    <w:p w14:paraId="3D4F5E60">
      <w:pPr>
        <w:spacing w:line="560" w:lineRule="exact"/>
        <w:ind w:firstLine="640" w:firstLineChars="200"/>
        <w:rPr>
          <w:rFonts w:hint="eastAsia" w:ascii="FangSong_GB2312" w:hAnsi="宋体" w:eastAsia="FangSong_GB2312"/>
          <w:color w:val="000000" w:themeColor="text1"/>
          <w:sz w:val="32"/>
          <w:szCs w:val="32"/>
          <w14:textFill>
            <w14:solidFill>
              <w14:schemeClr w14:val="tx1"/>
            </w14:solidFill>
          </w14:textFill>
        </w:rPr>
      </w:pPr>
      <w:r>
        <w:rPr>
          <w:rFonts w:hint="eastAsia" w:ascii="FangSong_GB2312" w:hAnsi="宋体" w:eastAsia="FangSong_GB2312"/>
          <w:color w:val="000000" w:themeColor="text1"/>
          <w:sz w:val="32"/>
          <w:szCs w:val="32"/>
          <w14:textFill>
            <w14:solidFill>
              <w14:schemeClr w14:val="tx1"/>
            </w14:solidFill>
          </w14:textFill>
        </w:rPr>
        <w:t>（一）应聘人员伪造、涂改证件、证明，或以其他不正当手段获取应聘资格；</w:t>
      </w:r>
    </w:p>
    <w:p w14:paraId="12169E53">
      <w:pPr>
        <w:spacing w:line="560" w:lineRule="exact"/>
        <w:ind w:firstLine="640" w:firstLineChars="200"/>
        <w:rPr>
          <w:rFonts w:hint="eastAsia" w:ascii="FangSong_GB2312" w:hAnsi="宋体" w:eastAsia="FangSong_GB2312"/>
          <w:color w:val="000000" w:themeColor="text1"/>
          <w:sz w:val="32"/>
          <w:szCs w:val="32"/>
          <w14:textFill>
            <w14:solidFill>
              <w14:schemeClr w14:val="tx1"/>
            </w14:solidFill>
          </w14:textFill>
        </w:rPr>
      </w:pPr>
      <w:r>
        <w:rPr>
          <w:rFonts w:hint="eastAsia" w:ascii="FangSong_GB2312" w:hAnsi="宋体" w:eastAsia="FangSong_GB2312"/>
          <w:color w:val="000000" w:themeColor="text1"/>
          <w:sz w:val="32"/>
          <w:szCs w:val="32"/>
          <w14:textFill>
            <w14:solidFill>
              <w14:schemeClr w14:val="tx1"/>
            </w14:solidFill>
          </w14:textFill>
        </w:rPr>
        <w:t>（二）应聘人员在考试考核过程中作弊；</w:t>
      </w:r>
    </w:p>
    <w:p w14:paraId="4786B6FB">
      <w:pPr>
        <w:spacing w:line="560" w:lineRule="exact"/>
        <w:ind w:firstLine="640" w:firstLineChars="200"/>
        <w:rPr>
          <w:rFonts w:hint="eastAsia" w:ascii="FangSong_GB2312" w:hAnsi="宋体" w:eastAsia="FangSong_GB2312"/>
          <w:color w:val="000000" w:themeColor="text1"/>
          <w:sz w:val="32"/>
          <w:szCs w:val="32"/>
          <w14:textFill>
            <w14:solidFill>
              <w14:schemeClr w14:val="tx1"/>
            </w14:solidFill>
          </w14:textFill>
        </w:rPr>
      </w:pPr>
      <w:r>
        <w:rPr>
          <w:rFonts w:hint="eastAsia" w:ascii="FangSong_GB2312" w:hAnsi="宋体" w:eastAsia="FangSong_GB2312"/>
          <w:color w:val="000000" w:themeColor="text1"/>
          <w:sz w:val="32"/>
          <w:szCs w:val="32"/>
          <w14:textFill>
            <w14:solidFill>
              <w14:schemeClr w14:val="tx1"/>
            </w14:solidFill>
          </w14:textFill>
        </w:rPr>
        <w:t>（三）招聘工作人员指使、纵容他人作弊，或在考试考核过程中参与作弊；</w:t>
      </w:r>
    </w:p>
    <w:p w14:paraId="06A25382">
      <w:pPr>
        <w:spacing w:line="560" w:lineRule="exact"/>
        <w:ind w:firstLine="640" w:firstLineChars="200"/>
        <w:rPr>
          <w:rFonts w:hint="eastAsia" w:ascii="FangSong_GB2312" w:hAnsi="宋体" w:eastAsia="FangSong_GB2312"/>
          <w:color w:val="000000" w:themeColor="text1"/>
          <w:sz w:val="32"/>
          <w:szCs w:val="32"/>
          <w14:textFill>
            <w14:solidFill>
              <w14:schemeClr w14:val="tx1"/>
            </w14:solidFill>
          </w14:textFill>
        </w:rPr>
      </w:pPr>
      <w:r>
        <w:rPr>
          <w:rFonts w:hint="eastAsia" w:ascii="FangSong_GB2312" w:hAnsi="宋体" w:eastAsia="FangSong_GB2312"/>
          <w:color w:val="000000" w:themeColor="text1"/>
          <w:sz w:val="32"/>
          <w:szCs w:val="32"/>
          <w14:textFill>
            <w14:solidFill>
              <w14:schemeClr w14:val="tx1"/>
            </w14:solidFill>
          </w14:textFill>
        </w:rPr>
        <w:t>（四）招聘工作人员故意泄露考试题目；</w:t>
      </w:r>
    </w:p>
    <w:p w14:paraId="0B2ED359">
      <w:pPr>
        <w:spacing w:line="560" w:lineRule="exact"/>
        <w:ind w:firstLine="640" w:firstLineChars="200"/>
        <w:rPr>
          <w:rFonts w:hint="eastAsia" w:ascii="FangSong_GB2312" w:hAnsi="宋体" w:eastAsia="FangSong_GB2312"/>
          <w:color w:val="000000" w:themeColor="text1"/>
          <w:sz w:val="32"/>
          <w:szCs w:val="32"/>
          <w14:textFill>
            <w14:solidFill>
              <w14:schemeClr w14:val="tx1"/>
            </w14:solidFill>
          </w14:textFill>
        </w:rPr>
      </w:pPr>
      <w:r>
        <w:rPr>
          <w:rFonts w:hint="eastAsia" w:ascii="FangSong_GB2312" w:hAnsi="宋体" w:eastAsia="FangSong_GB2312"/>
          <w:color w:val="000000" w:themeColor="text1"/>
          <w:sz w:val="32"/>
          <w:szCs w:val="32"/>
          <w14:textFill>
            <w14:solidFill>
              <w14:schemeClr w14:val="tx1"/>
            </w14:solidFill>
          </w14:textFill>
        </w:rPr>
        <w:t>（五）单位负责人或用人部门负责人员违反规定私自聘用人员；</w:t>
      </w:r>
    </w:p>
    <w:p w14:paraId="5FD5D48D">
      <w:pPr>
        <w:spacing w:line="560" w:lineRule="exact"/>
        <w:ind w:firstLine="640" w:firstLineChars="200"/>
        <w:rPr>
          <w:rFonts w:hint="eastAsia" w:ascii="FangSong_GB2312" w:hAnsi="宋体" w:eastAsia="FangSong_GB2312"/>
          <w:color w:val="000000" w:themeColor="text1"/>
          <w:sz w:val="32"/>
          <w:szCs w:val="32"/>
          <w14:textFill>
            <w14:solidFill>
              <w14:schemeClr w14:val="tx1"/>
            </w14:solidFill>
          </w14:textFill>
        </w:rPr>
      </w:pPr>
      <w:r>
        <w:rPr>
          <w:rFonts w:hint="eastAsia" w:ascii="FangSong_GB2312" w:hAnsi="宋体" w:eastAsia="FangSong_GB2312"/>
          <w:color w:val="000000" w:themeColor="text1"/>
          <w:sz w:val="32"/>
          <w:szCs w:val="32"/>
          <w14:textFill>
            <w14:solidFill>
              <w14:schemeClr w14:val="tx1"/>
            </w14:solidFill>
          </w14:textFill>
        </w:rPr>
        <w:t>（六）工作人员违反规定，影响招聘公平、公正进行；</w:t>
      </w:r>
    </w:p>
    <w:p w14:paraId="0511D815">
      <w:pPr>
        <w:spacing w:line="560" w:lineRule="exact"/>
        <w:ind w:firstLine="640" w:firstLineChars="200"/>
        <w:rPr>
          <w:rFonts w:hint="eastAsia" w:ascii="FangSong_GB2312" w:hAnsi="宋体" w:eastAsia="FangSong_GB2312"/>
          <w:color w:val="000000" w:themeColor="text1"/>
          <w:sz w:val="32"/>
          <w:szCs w:val="32"/>
          <w14:textFill>
            <w14:solidFill>
              <w14:schemeClr w14:val="tx1"/>
            </w14:solidFill>
          </w14:textFill>
        </w:rPr>
      </w:pPr>
      <w:r>
        <w:rPr>
          <w:rFonts w:hint="eastAsia" w:ascii="FangSong_GB2312" w:hAnsi="宋体" w:eastAsia="FangSong_GB2312"/>
          <w:color w:val="000000" w:themeColor="text1"/>
          <w:sz w:val="32"/>
          <w:szCs w:val="32"/>
          <w14:textFill>
            <w14:solidFill>
              <w14:schemeClr w14:val="tx1"/>
            </w14:solidFill>
          </w14:textFill>
        </w:rPr>
        <w:t>（七）违反本规定的其他情形。</w:t>
      </w:r>
    </w:p>
    <w:p w14:paraId="6A88420E">
      <w:pPr>
        <w:spacing w:line="560" w:lineRule="exact"/>
        <w:ind w:firstLine="643" w:firstLineChars="200"/>
        <w:rPr>
          <w:rFonts w:hint="eastAsia" w:ascii="FangSong_GB2312" w:hAnsi="宋体" w:eastAsia="FangSong_GB2312"/>
          <w:color w:val="000000" w:themeColor="text1"/>
          <w:sz w:val="32"/>
          <w:szCs w:val="32"/>
          <w14:textFill>
            <w14:solidFill>
              <w14:schemeClr w14:val="tx1"/>
            </w14:solidFill>
          </w14:textFill>
        </w:rPr>
      </w:pPr>
      <w:r>
        <w:rPr>
          <w:rFonts w:hint="eastAsia" w:ascii="FangSong_GB2312" w:hAnsi="宋体" w:eastAsia="FangSong_GB2312"/>
          <w:b/>
          <w:bCs/>
          <w:color w:val="000000" w:themeColor="text1"/>
          <w:sz w:val="32"/>
          <w:szCs w:val="32"/>
          <w14:textFill>
            <w14:solidFill>
              <w14:schemeClr w14:val="tx1"/>
            </w14:solidFill>
          </w14:textFill>
        </w:rPr>
        <w:t>第十</w:t>
      </w:r>
      <w:r>
        <w:rPr>
          <w:rFonts w:hint="eastAsia" w:ascii="FangSong_GB2312" w:hAnsi="宋体" w:eastAsia="FangSong_GB2312"/>
          <w:b/>
          <w:bCs/>
          <w:color w:val="000000" w:themeColor="text1"/>
          <w:sz w:val="32"/>
          <w:szCs w:val="32"/>
          <w:lang w:val="en-US" w:eastAsia="zh-CN"/>
          <w14:textFill>
            <w14:solidFill>
              <w14:schemeClr w14:val="tx1"/>
            </w14:solidFill>
          </w14:textFill>
        </w:rPr>
        <w:t>五</w:t>
      </w:r>
      <w:r>
        <w:rPr>
          <w:rFonts w:hint="eastAsia" w:ascii="FangSong_GB2312" w:hAnsi="宋体" w:eastAsia="FangSong_GB2312"/>
          <w:b/>
          <w:bCs/>
          <w:color w:val="000000" w:themeColor="text1"/>
          <w:sz w:val="32"/>
          <w:szCs w:val="32"/>
          <w14:textFill>
            <w14:solidFill>
              <w14:schemeClr w14:val="tx1"/>
            </w14:solidFill>
          </w14:textFill>
        </w:rPr>
        <w:t>条</w:t>
      </w:r>
      <w:r>
        <w:rPr>
          <w:rFonts w:hint="eastAsia" w:ascii="FangSong_GB2312" w:hAnsi="宋体" w:eastAsia="FangSong_GB2312"/>
          <w:color w:val="000000" w:themeColor="text1"/>
          <w:sz w:val="32"/>
          <w:szCs w:val="32"/>
          <w14:textFill>
            <w14:solidFill>
              <w14:schemeClr w14:val="tx1"/>
            </w14:solidFill>
          </w14:textFill>
        </w:rPr>
        <w:t xml:space="preserve"> 对违反公开招聘纪律的应聘人员，视情节轻重取消考试或聘用资格；对违反本规定招聘的受聘人员，一经查实，应当解除合同，予以清退。</w:t>
      </w:r>
    </w:p>
    <w:p w14:paraId="03F51927">
      <w:pPr>
        <w:spacing w:line="560" w:lineRule="exact"/>
        <w:ind w:firstLine="643" w:firstLineChars="200"/>
        <w:rPr>
          <w:rFonts w:hint="eastAsia" w:ascii="FangSong_GB2312" w:hAnsi="宋体" w:eastAsia="FangSong_GB2312"/>
          <w:color w:val="000000" w:themeColor="text1"/>
          <w:sz w:val="32"/>
          <w:szCs w:val="32"/>
          <w14:textFill>
            <w14:solidFill>
              <w14:schemeClr w14:val="tx1"/>
            </w14:solidFill>
          </w14:textFill>
        </w:rPr>
      </w:pPr>
      <w:r>
        <w:rPr>
          <w:rFonts w:hint="eastAsia" w:ascii="FangSong_GB2312" w:hAnsi="宋体" w:eastAsia="FangSong_GB2312"/>
          <w:b/>
          <w:bCs/>
          <w:color w:val="000000" w:themeColor="text1"/>
          <w:sz w:val="32"/>
          <w:szCs w:val="32"/>
          <w14:textFill>
            <w14:solidFill>
              <w14:schemeClr w14:val="tx1"/>
            </w14:solidFill>
          </w14:textFill>
        </w:rPr>
        <w:t>第十</w:t>
      </w:r>
      <w:r>
        <w:rPr>
          <w:rFonts w:hint="eastAsia" w:ascii="FangSong_GB2312" w:hAnsi="宋体" w:eastAsia="FangSong_GB2312"/>
          <w:b/>
          <w:bCs/>
          <w:color w:val="000000" w:themeColor="text1"/>
          <w:sz w:val="32"/>
          <w:szCs w:val="32"/>
          <w:lang w:val="en-US" w:eastAsia="zh-CN"/>
          <w14:textFill>
            <w14:solidFill>
              <w14:schemeClr w14:val="tx1"/>
            </w14:solidFill>
          </w14:textFill>
        </w:rPr>
        <w:t>六</w:t>
      </w:r>
      <w:r>
        <w:rPr>
          <w:rFonts w:hint="eastAsia" w:ascii="FangSong_GB2312" w:hAnsi="宋体" w:eastAsia="FangSong_GB2312"/>
          <w:b/>
          <w:bCs/>
          <w:color w:val="000000" w:themeColor="text1"/>
          <w:sz w:val="32"/>
          <w:szCs w:val="32"/>
          <w14:textFill>
            <w14:solidFill>
              <w14:schemeClr w14:val="tx1"/>
            </w14:solidFill>
          </w14:textFill>
        </w:rPr>
        <w:t>条</w:t>
      </w:r>
      <w:r>
        <w:rPr>
          <w:rFonts w:hint="eastAsia" w:ascii="FangSong_GB2312" w:hAnsi="宋体" w:eastAsia="FangSong_GB2312"/>
          <w:color w:val="000000" w:themeColor="text1"/>
          <w:sz w:val="32"/>
          <w:szCs w:val="32"/>
          <w14:textFill>
            <w14:solidFill>
              <w14:schemeClr w14:val="tx1"/>
            </w14:solidFill>
          </w14:textFill>
        </w:rPr>
        <w:t xml:space="preserve"> 对违反公开招聘纪律的工作人员，视情节轻重调离招聘工作岗位或给予行政纪律处分；对违反公开招聘纪律的其他相关人员，按照有关规定追究责任。</w:t>
      </w:r>
    </w:p>
    <w:p w14:paraId="359D245F">
      <w:pPr>
        <w:spacing w:line="560" w:lineRule="exact"/>
        <w:jc w:val="center"/>
        <w:rPr>
          <w:rFonts w:hint="eastAsia" w:ascii="黑体" w:hAnsi="黑体" w:eastAsia="黑体"/>
          <w:color w:val="000000" w:themeColor="text1"/>
          <w:sz w:val="32"/>
          <w:szCs w:val="32"/>
          <w14:textFill>
            <w14:solidFill>
              <w14:schemeClr w14:val="tx1"/>
            </w14:solidFill>
          </w14:textFill>
        </w:rPr>
      </w:pPr>
      <w:r>
        <w:rPr>
          <w:rFonts w:hint="eastAsia" w:ascii="黑体" w:hAnsi="黑体" w:eastAsia="黑体"/>
          <w:color w:val="000000" w:themeColor="text1"/>
          <w:sz w:val="32"/>
          <w:szCs w:val="32"/>
          <w14:textFill>
            <w14:solidFill>
              <w14:schemeClr w14:val="tx1"/>
            </w14:solidFill>
          </w14:textFill>
        </w:rPr>
        <w:t>第四章</w:t>
      </w:r>
      <w:r>
        <w:rPr>
          <w:rFonts w:hint="eastAsia" w:ascii="黑体" w:hAnsi="黑体" w:eastAsia="黑体"/>
          <w:color w:val="000000" w:themeColor="text1"/>
          <w:sz w:val="32"/>
          <w:szCs w:val="32"/>
          <w:lang w:val="en-US" w:eastAsia="zh-CN"/>
          <w14:textFill>
            <w14:solidFill>
              <w14:schemeClr w14:val="tx1"/>
            </w14:solidFill>
          </w14:textFill>
        </w:rPr>
        <w:t xml:space="preserve"> </w:t>
      </w:r>
      <w:r>
        <w:rPr>
          <w:rFonts w:hint="eastAsia" w:ascii="黑体" w:hAnsi="黑体" w:eastAsia="黑体"/>
          <w:color w:val="000000" w:themeColor="text1"/>
          <w:sz w:val="32"/>
          <w:szCs w:val="32"/>
          <w14:textFill>
            <w14:solidFill>
              <w14:schemeClr w14:val="tx1"/>
            </w14:solidFill>
          </w14:textFill>
        </w:rPr>
        <w:t xml:space="preserve"> 附  则</w:t>
      </w:r>
    </w:p>
    <w:p w14:paraId="3CE9F890">
      <w:pPr>
        <w:widowControl/>
        <w:spacing w:line="560" w:lineRule="exact"/>
        <w:ind w:firstLine="643" w:firstLineChars="200"/>
        <w:jc w:val="left"/>
        <w:rPr>
          <w:rFonts w:hint="eastAsia" w:ascii="FangSong_GB2312" w:hAnsi="宋体" w:eastAsia="FangSong_GB2312"/>
          <w:color w:val="000000" w:themeColor="text1"/>
          <w:sz w:val="32"/>
          <w:szCs w:val="32"/>
          <w14:textFill>
            <w14:solidFill>
              <w14:schemeClr w14:val="tx1"/>
            </w14:solidFill>
          </w14:textFill>
        </w:rPr>
      </w:pPr>
      <w:r>
        <w:rPr>
          <w:rFonts w:hint="eastAsia" w:ascii="FangSong_GB2312" w:hAnsi="宋体" w:eastAsia="FangSong_GB2312"/>
          <w:b/>
          <w:bCs/>
          <w:color w:val="000000" w:themeColor="text1"/>
          <w:sz w:val="32"/>
          <w:szCs w:val="32"/>
          <w14:textFill>
            <w14:solidFill>
              <w14:schemeClr w14:val="tx1"/>
            </w14:solidFill>
          </w14:textFill>
        </w:rPr>
        <w:t>第十</w:t>
      </w:r>
      <w:r>
        <w:rPr>
          <w:rFonts w:hint="eastAsia" w:ascii="FangSong_GB2312" w:hAnsi="宋体" w:eastAsia="FangSong_GB2312"/>
          <w:b/>
          <w:bCs/>
          <w:color w:val="000000" w:themeColor="text1"/>
          <w:sz w:val="32"/>
          <w:szCs w:val="32"/>
          <w:lang w:val="en-US" w:eastAsia="zh-CN"/>
          <w14:textFill>
            <w14:solidFill>
              <w14:schemeClr w14:val="tx1"/>
            </w14:solidFill>
          </w14:textFill>
        </w:rPr>
        <w:t>七</w:t>
      </w:r>
      <w:r>
        <w:rPr>
          <w:rFonts w:hint="eastAsia" w:ascii="FangSong_GB2312" w:hAnsi="宋体" w:eastAsia="FangSong_GB2312"/>
          <w:b/>
          <w:bCs/>
          <w:color w:val="000000" w:themeColor="text1"/>
          <w:sz w:val="32"/>
          <w:szCs w:val="32"/>
          <w14:textFill>
            <w14:solidFill>
              <w14:schemeClr w14:val="tx1"/>
            </w14:solidFill>
          </w14:textFill>
        </w:rPr>
        <w:t>条</w:t>
      </w:r>
      <w:r>
        <w:rPr>
          <w:rFonts w:hint="eastAsia" w:ascii="FangSong_GB2312" w:hAnsi="宋体" w:eastAsia="FangSong_GB2312"/>
          <w:color w:val="000000" w:themeColor="text1"/>
          <w:sz w:val="32"/>
          <w:szCs w:val="32"/>
          <w14:textFill>
            <w14:solidFill>
              <w14:schemeClr w14:val="tx1"/>
            </w14:solidFill>
          </w14:textFill>
        </w:rPr>
        <w:t xml:space="preserve"> 本办法所称“用人单位”，是指学院教学科研机构、党政职能部门和支撑服务机构等具体履行用人管理职责的单位。</w:t>
      </w:r>
    </w:p>
    <w:p w14:paraId="1CEE24D4">
      <w:pPr>
        <w:widowControl/>
        <w:spacing w:line="560" w:lineRule="exact"/>
        <w:ind w:firstLine="643" w:firstLineChars="200"/>
        <w:jc w:val="left"/>
        <w:rPr>
          <w:rFonts w:ascii="FangSong_GB2312" w:hAnsi="宋体" w:eastAsia="FangSong_GB2312"/>
          <w:color w:val="000000" w:themeColor="text1"/>
          <w:sz w:val="32"/>
          <w:szCs w:val="32"/>
          <w14:textFill>
            <w14:solidFill>
              <w14:schemeClr w14:val="tx1"/>
            </w14:solidFill>
          </w14:textFill>
        </w:rPr>
      </w:pPr>
      <w:r>
        <w:rPr>
          <w:rFonts w:hint="eastAsia" w:ascii="FangSong_GB2312" w:hAnsi="宋体" w:eastAsia="FangSong_GB2312"/>
          <w:b/>
          <w:bCs/>
          <w:color w:val="000000" w:themeColor="text1"/>
          <w:sz w:val="32"/>
          <w:szCs w:val="32"/>
          <w:lang w:val="en-US" w:eastAsia="zh-CN"/>
          <w14:textFill>
            <w14:solidFill>
              <w14:schemeClr w14:val="tx1"/>
            </w14:solidFill>
          </w14:textFill>
        </w:rPr>
        <w:t>第十八条</w:t>
      </w:r>
      <w:r>
        <w:rPr>
          <w:rFonts w:hint="eastAsia" w:ascii="FangSong_GB2312" w:hAnsi="宋体" w:eastAsia="FangSong_GB2312"/>
          <w:color w:val="000000" w:themeColor="text1"/>
          <w:sz w:val="32"/>
          <w:szCs w:val="32"/>
          <w:lang w:val="en-US" w:eastAsia="zh-CN"/>
          <w14:textFill>
            <w14:solidFill>
              <w14:schemeClr w14:val="tx1"/>
            </w14:solidFill>
          </w14:textFill>
        </w:rPr>
        <w:t xml:space="preserve"> </w:t>
      </w:r>
      <w:r>
        <w:rPr>
          <w:rFonts w:hint="eastAsia" w:ascii="FangSong_GB2312" w:hAnsi="宋体" w:eastAsia="FangSong_GB2312"/>
          <w:color w:val="000000" w:themeColor="text1"/>
          <w:sz w:val="32"/>
          <w:szCs w:val="32"/>
          <w14:textFill>
            <w14:solidFill>
              <w14:schemeClr w14:val="tx1"/>
            </w14:solidFill>
          </w14:textFill>
        </w:rPr>
        <w:t>本办法未尽事宜参照清华大学和深圳市的相关规定执行。</w:t>
      </w:r>
    </w:p>
    <w:p w14:paraId="39AA300E">
      <w:pPr>
        <w:widowControl/>
        <w:spacing w:line="560" w:lineRule="exact"/>
        <w:ind w:firstLine="643" w:firstLineChars="200"/>
        <w:jc w:val="left"/>
        <w:rPr>
          <w:rFonts w:ascii="FangSong_GB2312" w:hAnsi="宋体" w:eastAsia="FangSong_GB2312"/>
          <w:color w:val="000000" w:themeColor="text1"/>
          <w:sz w:val="32"/>
          <w:szCs w:val="32"/>
          <w14:textFill>
            <w14:solidFill>
              <w14:schemeClr w14:val="tx1"/>
            </w14:solidFill>
          </w14:textFill>
        </w:rPr>
      </w:pPr>
      <w:r>
        <w:rPr>
          <w:rFonts w:hint="eastAsia" w:ascii="FangSong_GB2312" w:hAnsi="宋体" w:eastAsia="FangSong_GB2312"/>
          <w:b/>
          <w:bCs/>
          <w:color w:val="000000" w:themeColor="text1"/>
          <w:sz w:val="32"/>
          <w:szCs w:val="32"/>
          <w14:textFill>
            <w14:solidFill>
              <w14:schemeClr w14:val="tx1"/>
            </w14:solidFill>
          </w14:textFill>
        </w:rPr>
        <w:t>第</w:t>
      </w:r>
      <w:r>
        <w:rPr>
          <w:rFonts w:hint="eastAsia" w:ascii="FangSong_GB2312" w:hAnsi="宋体" w:eastAsia="FangSong_GB2312"/>
          <w:b/>
          <w:bCs/>
          <w:color w:val="000000" w:themeColor="text1"/>
          <w:sz w:val="32"/>
          <w:szCs w:val="32"/>
          <w:lang w:val="en-US" w:eastAsia="zh-CN"/>
          <w14:textFill>
            <w14:solidFill>
              <w14:schemeClr w14:val="tx1"/>
            </w14:solidFill>
          </w14:textFill>
        </w:rPr>
        <w:t>十九</w:t>
      </w:r>
      <w:r>
        <w:rPr>
          <w:rFonts w:hint="eastAsia" w:ascii="FangSong_GB2312" w:hAnsi="宋体" w:eastAsia="FangSong_GB2312"/>
          <w:b/>
          <w:bCs/>
          <w:color w:val="000000" w:themeColor="text1"/>
          <w:sz w:val="32"/>
          <w:szCs w:val="32"/>
          <w14:textFill>
            <w14:solidFill>
              <w14:schemeClr w14:val="tx1"/>
            </w14:solidFill>
          </w14:textFill>
        </w:rPr>
        <w:t>条</w:t>
      </w:r>
      <w:r>
        <w:rPr>
          <w:rFonts w:hint="eastAsia" w:ascii="FangSong_GB2312" w:hAnsi="宋体" w:eastAsia="FangSong_GB2312"/>
          <w:color w:val="000000" w:themeColor="text1"/>
          <w:sz w:val="32"/>
          <w:szCs w:val="32"/>
          <w14:textFill>
            <w14:solidFill>
              <w14:schemeClr w14:val="tx1"/>
            </w14:solidFill>
          </w14:textFill>
        </w:rPr>
        <w:t xml:space="preserve"> 本办法由人事办负责解释。</w:t>
      </w:r>
    </w:p>
    <w:p w14:paraId="03AFB6C8">
      <w:pPr>
        <w:widowControl/>
        <w:spacing w:line="560" w:lineRule="exact"/>
        <w:ind w:firstLine="643" w:firstLineChars="200"/>
        <w:jc w:val="left"/>
        <w:rPr>
          <w:rFonts w:hint="eastAsia" w:ascii="FangSong_GB2312" w:hAnsi="宋体" w:eastAsia="FangSong_GB2312"/>
          <w:color w:val="000000" w:themeColor="text1"/>
          <w:sz w:val="32"/>
          <w:szCs w:val="32"/>
          <w14:textFill>
            <w14:solidFill>
              <w14:schemeClr w14:val="tx1"/>
            </w14:solidFill>
          </w14:textFill>
        </w:rPr>
      </w:pPr>
      <w:r>
        <w:rPr>
          <w:rFonts w:hint="eastAsia" w:ascii="FangSong_GB2312" w:hAnsi="宋体" w:eastAsia="FangSong_GB2312"/>
          <w:b/>
          <w:bCs/>
          <w:color w:val="000000" w:themeColor="text1"/>
          <w:sz w:val="32"/>
          <w:szCs w:val="32"/>
          <w14:textFill>
            <w14:solidFill>
              <w14:schemeClr w14:val="tx1"/>
            </w14:solidFill>
          </w14:textFill>
        </w:rPr>
        <w:t>第二十条</w:t>
      </w:r>
      <w:r>
        <w:rPr>
          <w:rFonts w:hint="eastAsia" w:ascii="FangSong_GB2312" w:hAnsi="宋体" w:eastAsia="FangSong_GB2312"/>
          <w:color w:val="000000" w:themeColor="text1"/>
          <w:sz w:val="32"/>
          <w:szCs w:val="32"/>
          <w14:textFill>
            <w14:solidFill>
              <w14:schemeClr w14:val="tx1"/>
            </w14:solidFill>
          </w14:textFill>
        </w:rPr>
        <w:t xml:space="preserve"> 本办法自公布之日起施行。</w:t>
      </w:r>
    </w:p>
    <w:p w14:paraId="2C28716E">
      <w:pPr>
        <w:rPr>
          <w:rFonts w:hint="eastAsia" w:ascii="宋体" w:hAnsi="宋体" w:eastAsia="宋体"/>
          <w:color w:val="000000" w:themeColor="text1"/>
          <w:sz w:val="28"/>
          <w:szCs w:val="28"/>
          <w14:textFill>
            <w14:solidFill>
              <w14:schemeClr w14:val="tx1"/>
            </w14:solidFill>
          </w14:textFill>
        </w:rPr>
      </w:pP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moder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FangSong_GB2312">
    <w:altName w:val="仿宋_GB2312"/>
    <w:panose1 w:val="02010609030101010101"/>
    <w:charset w:val="86"/>
    <w:family w:val="modern"/>
    <w:pitch w:val="default"/>
    <w:sig w:usb0="00000000" w:usb1="0000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Times New Roman Regular">
    <w:altName w:val="Times New Roman"/>
    <w:panose1 w:val="02020503050405090304"/>
    <w:charset w:val="00"/>
    <w:family w:val="auto"/>
    <w:pitch w:val="default"/>
    <w:sig w:usb0="00000000" w:usb1="00000000" w:usb2="00000001" w:usb3="00000000" w:csb0="400001BF" w:csb1="DFF7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43177A">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9977073">
                          <w:pPr>
                            <w:pStyle w:val="5"/>
                            <w:rPr>
                              <w:rFonts w:ascii="Times New Roman Regular" w:hAnsi="Times New Roman Regular" w:cs="Times New Roman Regular"/>
                              <w:sz w:val="21"/>
                              <w:szCs w:val="21"/>
                            </w:rPr>
                          </w:pPr>
                          <w:r>
                            <w:rPr>
                              <w:rFonts w:ascii="Times New Roman Regular" w:hAnsi="Times New Roman Regular" w:cs="Times New Roman Regular"/>
                              <w:sz w:val="21"/>
                              <w:szCs w:val="21"/>
                            </w:rPr>
                            <w:t xml:space="preserve">— </w:t>
                          </w:r>
                          <w:r>
                            <w:rPr>
                              <w:rFonts w:ascii="Times New Roman Regular" w:hAnsi="Times New Roman Regular" w:cs="Times New Roman Regular"/>
                              <w:sz w:val="21"/>
                              <w:szCs w:val="21"/>
                            </w:rPr>
                            <w:fldChar w:fldCharType="begin"/>
                          </w:r>
                          <w:r>
                            <w:rPr>
                              <w:rFonts w:ascii="Times New Roman Regular" w:hAnsi="Times New Roman Regular" w:cs="Times New Roman Regular"/>
                              <w:sz w:val="21"/>
                              <w:szCs w:val="21"/>
                            </w:rPr>
                            <w:instrText xml:space="preserve"> PAGE  \* MERGEFORMAT </w:instrText>
                          </w:r>
                          <w:r>
                            <w:rPr>
                              <w:rFonts w:ascii="Times New Roman Regular" w:hAnsi="Times New Roman Regular" w:cs="Times New Roman Regular"/>
                              <w:sz w:val="21"/>
                              <w:szCs w:val="21"/>
                            </w:rPr>
                            <w:fldChar w:fldCharType="separate"/>
                          </w:r>
                          <w:r>
                            <w:rPr>
                              <w:rFonts w:ascii="Times New Roman Regular" w:hAnsi="Times New Roman Regular" w:cs="Times New Roman Regular"/>
                              <w:sz w:val="21"/>
                              <w:szCs w:val="21"/>
                            </w:rPr>
                            <w:t>1</w:t>
                          </w:r>
                          <w:r>
                            <w:rPr>
                              <w:rFonts w:ascii="Times New Roman Regular" w:hAnsi="Times New Roman Regular" w:cs="Times New Roman Regular"/>
                              <w:sz w:val="21"/>
                              <w:szCs w:val="21"/>
                            </w:rPr>
                            <w:fldChar w:fldCharType="end"/>
                          </w:r>
                          <w:r>
                            <w:rPr>
                              <w:rFonts w:ascii="Times New Roman Regular" w:hAnsi="Times New Roman Regular" w:cs="Times New Roman Regular"/>
                              <w:sz w:val="21"/>
                              <w:szCs w:val="21"/>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9977073">
                    <w:pPr>
                      <w:pStyle w:val="5"/>
                      <w:rPr>
                        <w:rFonts w:ascii="Times New Roman Regular" w:hAnsi="Times New Roman Regular" w:cs="Times New Roman Regular"/>
                        <w:sz w:val="21"/>
                        <w:szCs w:val="21"/>
                      </w:rPr>
                    </w:pPr>
                    <w:r>
                      <w:rPr>
                        <w:rFonts w:ascii="Times New Roman Regular" w:hAnsi="Times New Roman Regular" w:cs="Times New Roman Regular"/>
                        <w:sz w:val="21"/>
                        <w:szCs w:val="21"/>
                      </w:rPr>
                      <w:t xml:space="preserve">— </w:t>
                    </w:r>
                    <w:r>
                      <w:rPr>
                        <w:rFonts w:ascii="Times New Roman Regular" w:hAnsi="Times New Roman Regular" w:cs="Times New Roman Regular"/>
                        <w:sz w:val="21"/>
                        <w:szCs w:val="21"/>
                      </w:rPr>
                      <w:fldChar w:fldCharType="begin"/>
                    </w:r>
                    <w:r>
                      <w:rPr>
                        <w:rFonts w:ascii="Times New Roman Regular" w:hAnsi="Times New Roman Regular" w:cs="Times New Roman Regular"/>
                        <w:sz w:val="21"/>
                        <w:szCs w:val="21"/>
                      </w:rPr>
                      <w:instrText xml:space="preserve"> PAGE  \* MERGEFORMAT </w:instrText>
                    </w:r>
                    <w:r>
                      <w:rPr>
                        <w:rFonts w:ascii="Times New Roman Regular" w:hAnsi="Times New Roman Regular" w:cs="Times New Roman Regular"/>
                        <w:sz w:val="21"/>
                        <w:szCs w:val="21"/>
                      </w:rPr>
                      <w:fldChar w:fldCharType="separate"/>
                    </w:r>
                    <w:r>
                      <w:rPr>
                        <w:rFonts w:ascii="Times New Roman Regular" w:hAnsi="Times New Roman Regular" w:cs="Times New Roman Regular"/>
                        <w:sz w:val="21"/>
                        <w:szCs w:val="21"/>
                      </w:rPr>
                      <w:t>1</w:t>
                    </w:r>
                    <w:r>
                      <w:rPr>
                        <w:rFonts w:ascii="Times New Roman Regular" w:hAnsi="Times New Roman Regular" w:cs="Times New Roman Regular"/>
                        <w:sz w:val="21"/>
                        <w:szCs w:val="21"/>
                      </w:rPr>
                      <w:fldChar w:fldCharType="end"/>
                    </w:r>
                    <w:r>
                      <w:rPr>
                        <w:rFonts w:ascii="Times New Roman Regular" w:hAnsi="Times New Roman Regular" w:cs="Times New Roman Regular"/>
                        <w:sz w:val="21"/>
                        <w:szCs w:val="21"/>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Q1MTNmYjA2ODc2NzYxOWUyZjI0OTc3MzJkN2YwNTcifQ=="/>
  </w:docVars>
  <w:rsids>
    <w:rsidRoot w:val="00D75103"/>
    <w:rsid w:val="0000045F"/>
    <w:rsid w:val="00016D83"/>
    <w:rsid w:val="00031C1C"/>
    <w:rsid w:val="00041697"/>
    <w:rsid w:val="0007285F"/>
    <w:rsid w:val="000935D6"/>
    <w:rsid w:val="000A1162"/>
    <w:rsid w:val="000D0787"/>
    <w:rsid w:val="000E1407"/>
    <w:rsid w:val="000F66EC"/>
    <w:rsid w:val="00104F5C"/>
    <w:rsid w:val="00147711"/>
    <w:rsid w:val="00150407"/>
    <w:rsid w:val="001963AF"/>
    <w:rsid w:val="001C4CFA"/>
    <w:rsid w:val="001C4EF5"/>
    <w:rsid w:val="001E764D"/>
    <w:rsid w:val="00200089"/>
    <w:rsid w:val="00201B74"/>
    <w:rsid w:val="00236A7F"/>
    <w:rsid w:val="002534B6"/>
    <w:rsid w:val="002602CA"/>
    <w:rsid w:val="00271ECD"/>
    <w:rsid w:val="00285788"/>
    <w:rsid w:val="002C5F53"/>
    <w:rsid w:val="002D0DCC"/>
    <w:rsid w:val="002D765F"/>
    <w:rsid w:val="002E7220"/>
    <w:rsid w:val="003662A0"/>
    <w:rsid w:val="0036752B"/>
    <w:rsid w:val="00380B6E"/>
    <w:rsid w:val="00390FFB"/>
    <w:rsid w:val="003F7D28"/>
    <w:rsid w:val="00403A78"/>
    <w:rsid w:val="0046647F"/>
    <w:rsid w:val="00480F2F"/>
    <w:rsid w:val="00495127"/>
    <w:rsid w:val="004B1877"/>
    <w:rsid w:val="004F1E38"/>
    <w:rsid w:val="005009E1"/>
    <w:rsid w:val="00535649"/>
    <w:rsid w:val="00590BB3"/>
    <w:rsid w:val="005D7F6F"/>
    <w:rsid w:val="00611D3C"/>
    <w:rsid w:val="00626012"/>
    <w:rsid w:val="00637CBE"/>
    <w:rsid w:val="006408E5"/>
    <w:rsid w:val="0065272A"/>
    <w:rsid w:val="00657B6C"/>
    <w:rsid w:val="00693F69"/>
    <w:rsid w:val="006A2F96"/>
    <w:rsid w:val="006B03F3"/>
    <w:rsid w:val="006C0243"/>
    <w:rsid w:val="006D3C81"/>
    <w:rsid w:val="00704336"/>
    <w:rsid w:val="00715281"/>
    <w:rsid w:val="0071627B"/>
    <w:rsid w:val="00763E68"/>
    <w:rsid w:val="007676A1"/>
    <w:rsid w:val="00792161"/>
    <w:rsid w:val="007B01A3"/>
    <w:rsid w:val="007C3BBE"/>
    <w:rsid w:val="007E0AB8"/>
    <w:rsid w:val="00831806"/>
    <w:rsid w:val="00834AA7"/>
    <w:rsid w:val="008860BC"/>
    <w:rsid w:val="008867D2"/>
    <w:rsid w:val="008D5C47"/>
    <w:rsid w:val="008E3C20"/>
    <w:rsid w:val="00941B83"/>
    <w:rsid w:val="009C177D"/>
    <w:rsid w:val="009F462D"/>
    <w:rsid w:val="00A248C1"/>
    <w:rsid w:val="00A318CF"/>
    <w:rsid w:val="00A776F1"/>
    <w:rsid w:val="00AA1663"/>
    <w:rsid w:val="00AA71E0"/>
    <w:rsid w:val="00AB37B1"/>
    <w:rsid w:val="00AD2117"/>
    <w:rsid w:val="00AD5264"/>
    <w:rsid w:val="00AE1613"/>
    <w:rsid w:val="00B13EA9"/>
    <w:rsid w:val="00B62236"/>
    <w:rsid w:val="00BD7B70"/>
    <w:rsid w:val="00C3407B"/>
    <w:rsid w:val="00C67577"/>
    <w:rsid w:val="00C80490"/>
    <w:rsid w:val="00C90345"/>
    <w:rsid w:val="00CB0614"/>
    <w:rsid w:val="00CD0617"/>
    <w:rsid w:val="00CF4948"/>
    <w:rsid w:val="00D75103"/>
    <w:rsid w:val="00DB43EE"/>
    <w:rsid w:val="00E24A5F"/>
    <w:rsid w:val="00E428C7"/>
    <w:rsid w:val="00E80185"/>
    <w:rsid w:val="00EB2F96"/>
    <w:rsid w:val="00EB691A"/>
    <w:rsid w:val="00EC55C2"/>
    <w:rsid w:val="00EC651F"/>
    <w:rsid w:val="00ED25B6"/>
    <w:rsid w:val="00EF4102"/>
    <w:rsid w:val="00F14168"/>
    <w:rsid w:val="00F709AC"/>
    <w:rsid w:val="00F736E8"/>
    <w:rsid w:val="00F900C0"/>
    <w:rsid w:val="00F904B5"/>
    <w:rsid w:val="00FB0060"/>
    <w:rsid w:val="00FE56EF"/>
    <w:rsid w:val="054219CA"/>
    <w:rsid w:val="065E1C05"/>
    <w:rsid w:val="06FB3B68"/>
    <w:rsid w:val="09614939"/>
    <w:rsid w:val="0F8644D0"/>
    <w:rsid w:val="148D6DEC"/>
    <w:rsid w:val="15E360ED"/>
    <w:rsid w:val="18A02CDB"/>
    <w:rsid w:val="18A47ED8"/>
    <w:rsid w:val="18E64583"/>
    <w:rsid w:val="1A781125"/>
    <w:rsid w:val="1B5A708C"/>
    <w:rsid w:val="23571659"/>
    <w:rsid w:val="245163EE"/>
    <w:rsid w:val="24650011"/>
    <w:rsid w:val="258E07B6"/>
    <w:rsid w:val="28177B1B"/>
    <w:rsid w:val="29EC1CA1"/>
    <w:rsid w:val="2A9533D2"/>
    <w:rsid w:val="2BC069C8"/>
    <w:rsid w:val="2C1E26D5"/>
    <w:rsid w:val="2D0C7B7C"/>
    <w:rsid w:val="2D2A0554"/>
    <w:rsid w:val="2D406ACD"/>
    <w:rsid w:val="2D7A3DE2"/>
    <w:rsid w:val="337E4009"/>
    <w:rsid w:val="33910A3F"/>
    <w:rsid w:val="35665E2D"/>
    <w:rsid w:val="38151DB4"/>
    <w:rsid w:val="39832D51"/>
    <w:rsid w:val="3BAF284C"/>
    <w:rsid w:val="3C7E77FF"/>
    <w:rsid w:val="3D5F0B48"/>
    <w:rsid w:val="401407E3"/>
    <w:rsid w:val="471318F8"/>
    <w:rsid w:val="483A2C8F"/>
    <w:rsid w:val="488A3088"/>
    <w:rsid w:val="4938581E"/>
    <w:rsid w:val="4E58486F"/>
    <w:rsid w:val="53271363"/>
    <w:rsid w:val="53B93646"/>
    <w:rsid w:val="54E32D7F"/>
    <w:rsid w:val="5B4D7B25"/>
    <w:rsid w:val="5CCD435E"/>
    <w:rsid w:val="5D014829"/>
    <w:rsid w:val="5D8C7B22"/>
    <w:rsid w:val="5EA70B43"/>
    <w:rsid w:val="5FBB4DE9"/>
    <w:rsid w:val="61131814"/>
    <w:rsid w:val="61C831C1"/>
    <w:rsid w:val="63C419B3"/>
    <w:rsid w:val="63F843D3"/>
    <w:rsid w:val="63FA6EBC"/>
    <w:rsid w:val="645C36D2"/>
    <w:rsid w:val="680872CF"/>
    <w:rsid w:val="69886B01"/>
    <w:rsid w:val="6D3C22F3"/>
    <w:rsid w:val="6E9A76E1"/>
    <w:rsid w:val="70A51A97"/>
    <w:rsid w:val="75563FAA"/>
    <w:rsid w:val="791C4E55"/>
    <w:rsid w:val="79D501FC"/>
    <w:rsid w:val="7B4469AF"/>
    <w:rsid w:val="7CD23B75"/>
    <w:rsid w:val="DC2FEFBE"/>
    <w:rsid w:val="DFFF7AA3"/>
    <w:rsid w:val="EBDFE2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8"/>
    <w:unhideWhenUsed/>
    <w:qFormat/>
    <w:uiPriority w:val="99"/>
    <w:pPr>
      <w:jc w:val="left"/>
    </w:pPr>
  </w:style>
  <w:style w:type="paragraph" w:styleId="3">
    <w:name w:val="Body Text"/>
    <w:basedOn w:val="1"/>
    <w:link w:val="21"/>
    <w:autoRedefine/>
    <w:semiHidden/>
    <w:qFormat/>
    <w:uiPriority w:val="0"/>
    <w:pPr>
      <w:widowControl/>
      <w:kinsoku w:val="0"/>
      <w:autoSpaceDE w:val="0"/>
      <w:autoSpaceDN w:val="0"/>
      <w:adjustRightInd w:val="0"/>
      <w:spacing w:line="560" w:lineRule="exact"/>
      <w:ind w:firstLine="628" w:firstLineChars="200"/>
      <w:jc w:val="center"/>
      <w:textAlignment w:val="baseline"/>
      <w:pPrChange w:id="0" w:author="王国全" w:date="2025-12-22T11:40:00Z">
        <w:pPr>
          <w:kinsoku w:val="0"/>
          <w:autoSpaceDE w:val="0"/>
          <w:autoSpaceDN w:val="0"/>
          <w:adjustRightInd w:val="0"/>
          <w:spacing w:line="560" w:lineRule="exact"/>
          <w:ind w:firstLine="634" w:firstLineChars="200"/>
          <w:textAlignment w:val="baseline"/>
        </w:pPr>
      </w:pPrChange>
    </w:pPr>
    <w:rPr>
      <w:rFonts w:ascii="FangSong_GB2312" w:hAnsi="宋体" w:eastAsia="FangSong_GB2312" w:cs="宋体"/>
      <w:snapToGrid w:val="0"/>
      <w:color w:val="000000"/>
      <w:spacing w:val="-3"/>
      <w:kern w:val="0"/>
      <w:sz w:val="32"/>
      <w:szCs w:val="32"/>
      <w:rPrChange w:id="1" w:author="王国全" w:date="2025-12-22T11:40:00Z">
        <w:rPr>
          <w:rFonts w:ascii="FangSong_GB2312" w:hAnsi="宋体" w:eastAsia="FangSong_GB2312" w:cs="宋体"/>
          <w:snapToGrid w:val="0"/>
          <w:color w:val="000000"/>
          <w:spacing w:val="-3"/>
          <w:sz w:val="32"/>
          <w:szCs w:val="32"/>
          <w:lang w:val="en-US" w:eastAsia="zh-CN" w:bidi="ar-SA"/>
        </w:rPr>
      </w:rPrChange>
    </w:rPr>
  </w:style>
  <w:style w:type="paragraph" w:styleId="4">
    <w:name w:val="Balloon Text"/>
    <w:basedOn w:val="1"/>
    <w:link w:val="15"/>
    <w:autoRedefine/>
    <w:semiHidden/>
    <w:unhideWhenUsed/>
    <w:qFormat/>
    <w:uiPriority w:val="99"/>
    <w:rPr>
      <w:sz w:val="18"/>
      <w:szCs w:val="18"/>
    </w:rPr>
  </w:style>
  <w:style w:type="paragraph" w:styleId="5">
    <w:name w:val="footer"/>
    <w:basedOn w:val="1"/>
    <w:link w:val="14"/>
    <w:autoRedefine/>
    <w:unhideWhenUsed/>
    <w:qFormat/>
    <w:uiPriority w:val="99"/>
    <w:pPr>
      <w:tabs>
        <w:tab w:val="center" w:pos="4153"/>
        <w:tab w:val="right" w:pos="8306"/>
      </w:tabs>
      <w:snapToGrid w:val="0"/>
      <w:jc w:val="left"/>
    </w:pPr>
    <w:rPr>
      <w:sz w:val="18"/>
      <w:szCs w:val="18"/>
    </w:rPr>
  </w:style>
  <w:style w:type="paragraph" w:styleId="6">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semiHidden/>
    <w:unhideWhenUsed/>
    <w:qFormat/>
    <w:uiPriority w:val="99"/>
    <w:pPr>
      <w:spacing w:beforeAutospacing="1" w:afterAutospacing="1"/>
      <w:jc w:val="left"/>
    </w:pPr>
    <w:rPr>
      <w:rFonts w:cs="Times New Roman"/>
      <w:kern w:val="0"/>
      <w:sz w:val="24"/>
    </w:rPr>
  </w:style>
  <w:style w:type="paragraph" w:styleId="8">
    <w:name w:val="annotation subject"/>
    <w:basedOn w:val="2"/>
    <w:next w:val="2"/>
    <w:link w:val="19"/>
    <w:semiHidden/>
    <w:unhideWhenUsed/>
    <w:qFormat/>
    <w:uiPriority w:val="99"/>
    <w:rPr>
      <w:b/>
      <w:bCs/>
    </w:rPr>
  </w:style>
  <w:style w:type="character" w:styleId="11">
    <w:name w:val="annotation reference"/>
    <w:basedOn w:val="10"/>
    <w:semiHidden/>
    <w:unhideWhenUsed/>
    <w:qFormat/>
    <w:uiPriority w:val="99"/>
    <w:rPr>
      <w:sz w:val="21"/>
      <w:szCs w:val="21"/>
    </w:rPr>
  </w:style>
  <w:style w:type="paragraph" w:styleId="12">
    <w:name w:val="List Paragraph"/>
    <w:basedOn w:val="1"/>
    <w:autoRedefine/>
    <w:qFormat/>
    <w:uiPriority w:val="34"/>
    <w:pPr>
      <w:ind w:firstLine="420" w:firstLineChars="200"/>
    </w:pPr>
  </w:style>
  <w:style w:type="character" w:customStyle="1" w:styleId="13">
    <w:name w:val="页眉 字符"/>
    <w:basedOn w:val="10"/>
    <w:link w:val="6"/>
    <w:autoRedefine/>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autoRedefine/>
    <w:semiHidden/>
    <w:qFormat/>
    <w:uiPriority w:val="99"/>
    <w:rPr>
      <w:sz w:val="18"/>
      <w:szCs w:val="18"/>
    </w:rPr>
  </w:style>
  <w:style w:type="paragraph" w:customStyle="1" w:styleId="16">
    <w:name w:val="列出段落1"/>
    <w:basedOn w:val="1"/>
    <w:autoRedefine/>
    <w:qFormat/>
    <w:uiPriority w:val="34"/>
    <w:pPr>
      <w:ind w:left="720"/>
      <w:contextualSpacing/>
    </w:pPr>
    <w:rPr>
      <w:kern w:val="0"/>
      <w:lang w:eastAsia="zh-TW"/>
    </w:rPr>
  </w:style>
  <w:style w:type="paragraph" w:customStyle="1" w:styleId="17">
    <w:name w:val="修订1"/>
    <w:hidden/>
    <w:unhideWhenUsed/>
    <w:qFormat/>
    <w:uiPriority w:val="99"/>
    <w:rPr>
      <w:rFonts w:asciiTheme="minorHAnsi" w:hAnsiTheme="minorHAnsi" w:eastAsiaTheme="minorEastAsia" w:cstheme="minorBidi"/>
      <w:kern w:val="2"/>
      <w:sz w:val="21"/>
      <w:szCs w:val="22"/>
      <w:lang w:val="en-US" w:eastAsia="zh-CN" w:bidi="ar-SA"/>
    </w:rPr>
  </w:style>
  <w:style w:type="character" w:customStyle="1" w:styleId="18">
    <w:name w:val="批注文字 字符"/>
    <w:basedOn w:val="10"/>
    <w:link w:val="2"/>
    <w:qFormat/>
    <w:uiPriority w:val="99"/>
    <w:rPr>
      <w:rFonts w:asciiTheme="minorHAnsi" w:hAnsiTheme="minorHAnsi" w:eastAsiaTheme="minorEastAsia" w:cstheme="minorBidi"/>
      <w:kern w:val="2"/>
      <w:sz w:val="21"/>
      <w:szCs w:val="22"/>
    </w:rPr>
  </w:style>
  <w:style w:type="character" w:customStyle="1" w:styleId="19">
    <w:name w:val="批注主题 字符"/>
    <w:basedOn w:val="18"/>
    <w:link w:val="8"/>
    <w:semiHidden/>
    <w:qFormat/>
    <w:uiPriority w:val="99"/>
    <w:rPr>
      <w:rFonts w:asciiTheme="minorHAnsi" w:hAnsiTheme="minorHAnsi" w:eastAsiaTheme="minorEastAsia" w:cstheme="minorBidi"/>
      <w:b/>
      <w:bCs/>
      <w:kern w:val="2"/>
      <w:sz w:val="21"/>
      <w:szCs w:val="22"/>
    </w:rPr>
  </w:style>
  <w:style w:type="paragraph" w:customStyle="1" w:styleId="20">
    <w:name w:val="Revision"/>
    <w:hidden/>
    <w:unhideWhenUsed/>
    <w:qFormat/>
    <w:uiPriority w:val="99"/>
    <w:rPr>
      <w:rFonts w:asciiTheme="minorHAnsi" w:hAnsiTheme="minorHAnsi" w:eastAsiaTheme="minorEastAsia" w:cstheme="minorBidi"/>
      <w:kern w:val="2"/>
      <w:sz w:val="21"/>
      <w:szCs w:val="22"/>
      <w:lang w:val="en-US" w:eastAsia="zh-CN" w:bidi="ar-SA"/>
    </w:rPr>
  </w:style>
  <w:style w:type="character" w:customStyle="1" w:styleId="21">
    <w:name w:val="正文文本 字符"/>
    <w:basedOn w:val="10"/>
    <w:link w:val="3"/>
    <w:semiHidden/>
    <w:qFormat/>
    <w:uiPriority w:val="0"/>
    <w:rPr>
      <w:rFonts w:ascii="FangSong_GB2312" w:hAnsi="宋体" w:eastAsia="FangSong_GB2312" w:cs="宋体"/>
      <w:snapToGrid w:val="0"/>
      <w:color w:val="000000"/>
      <w:spacing w:val="-3"/>
      <w:sz w:val="32"/>
      <w:szCs w:val="3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462</Words>
  <Characters>469</Characters>
  <Lines>152</Lines>
  <Paragraphs>104</Paragraphs>
  <TotalTime>0</TotalTime>
  <ScaleCrop>false</ScaleCrop>
  <LinksUpToDate>false</LinksUpToDate>
  <CharactersWithSpaces>486</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2025-12-23T05:34:00Z</dcterms:created>
  <dc:creator>tucy</dc:creator>
  <cp:lastModifiedBy>maojie</cp:lastModifiedBy>
  <cp:lastPrinted>2021-01-20T07:59:00Z</cp:lastPrinted>
  <dcterms:modified xsi:type="dcterms:W3CDTF">2026-01-29T08:44:37Z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52A1459D7F3D358C2FE27A6996A9D680_43</vt:lpwstr>
  </property>
  <property fmtid="{D5CDD505-2E9C-101B-9397-08002B2CF9AE}" pid="4" name="KSOTemplateDocerSaveRecord">
    <vt:lpwstr>eyJoZGlkIjoiM2M1MTExOWE5ZGVmNzcwM2FhZDgzMTI4OGU2OGRiOWMiLCJ1c2VySWQiOiIyNDk0NzU3ODcifQ==</vt:lpwstr>
  </property>
</Properties>
</file>