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清深国院规〔20</w:t>
      </w:r>
      <w:r>
        <w:rPr>
          <w:rFonts w:ascii="仿宋_GB2312" w:eastAsia="仿宋_GB2312"/>
          <w:sz w:val="32"/>
          <w:szCs w:val="32"/>
        </w:rPr>
        <w:t>23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号        签发：高虹</w:t>
      </w:r>
    </w:p>
    <w:p>
      <w:pPr>
        <w:jc w:val="center"/>
        <w:rPr>
          <w:b/>
          <w:bCs/>
          <w:sz w:val="30"/>
          <w:szCs w:val="30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清华大学深圳国际研究生院实验室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特种设备安全管理办法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二〇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二二</w:t>
      </w:r>
      <w:r>
        <w:rPr>
          <w:rFonts w:hint="eastAsia" w:ascii="仿宋_GB2312" w:hAnsi="仿宋_GB2312" w:eastAsia="仿宋_GB2312" w:cs="仿宋_GB2312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三十八</w:t>
      </w:r>
      <w:r>
        <w:rPr>
          <w:rFonts w:hint="eastAsia" w:ascii="仿宋_GB2312" w:hAnsi="仿宋_GB2312" w:eastAsia="仿宋_GB2312" w:cs="仿宋_GB2312"/>
          <w:sz w:val="32"/>
          <w:szCs w:val="32"/>
        </w:rPr>
        <w:t>次院务会</w:t>
      </w:r>
      <w:r>
        <w:rPr>
          <w:rFonts w:ascii="仿宋_GB2312" w:hAnsi="仿宋_GB2312" w:eastAsia="仿宋_GB2312" w:cs="仿宋_GB2312"/>
          <w:sz w:val="32"/>
          <w:szCs w:val="32"/>
        </w:rPr>
        <w:t>（2022年12月12日）</w:t>
      </w:r>
    </w:p>
    <w:p>
      <w:pPr>
        <w:spacing w:line="560" w:lineRule="exact"/>
        <w:jc w:val="center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审议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</w:t>
      </w:r>
    </w:p>
    <w:p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</w:p>
    <w:p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 总则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为加强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实验室特种设备的安全管理，预防和减少特种设备事故，根据《特种设备安全监察条例》（国务院令第549号）、《深圳经济特区特种设备安全管理条例》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以及</w:t>
      </w:r>
      <w:r>
        <w:rPr>
          <w:rFonts w:hint="eastAsia" w:ascii="仿宋_GB2312" w:hAnsi="仿宋_GB2312" w:eastAsia="仿宋_GB2312" w:cs="仿宋_GB2312"/>
          <w:sz w:val="32"/>
          <w:szCs w:val="32"/>
        </w:rPr>
        <w:t>《清华大学特种设备安全管理办法》</w:t>
      </w:r>
      <w:r>
        <w:rPr>
          <w:rFonts w:hint="default" w:ascii="仿宋_GB2312" w:hAnsi="仿宋_GB2312" w:eastAsia="仿宋_GB2312" w:cs="仿宋_GB2312"/>
          <w:sz w:val="32"/>
          <w:szCs w:val="32"/>
        </w:rPr>
        <w:t>（清校发〔2017〕93号）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相关规定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实际，制定本办法。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本办法所称特种设备，是指涉及生命安全、危险性较大的锅炉、压力容器（不含气瓶，下同）、压力管道、起重机械等列入《特种设备目录》（经国务院批准）的设备。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本办法适用于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实验室特种设备的购置、安装、使用、检验、维护、检查、注销等相关活动。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实验室特种设备安全管理实行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院、教学科研机构、实验室三级管理责任体制。</w:t>
      </w:r>
    </w:p>
    <w:p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 管理和职责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科研处在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院实验室安全工作小组领导下，按照国家、地方等特种设备安全相关法律法规，承担实验室特种设备安全监督管理职责：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制定实验室特种设备安全管理制度及相关办事指南；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建立全院实验室特种设备信息档案；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三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协助实验室办理特种设备注册登记、定期检验、停用、信息变更、注销等相关业务；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四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监督各教学科研机构、实验室规范管理特种设备；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五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统筹特种设备安全宣传教育。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特种设备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教学科研机构是本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实验室特种设备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安全监督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管理部门，职责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组织编写本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特种设备操作规程、应急预案；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定期组织特种设备应急演练；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三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建立特种设备安全技术档案；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四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开展特种设备安全巡查，督促实验室及时办理特种设备注册登记、定期检验、停用、信息变更、注销等相关业务；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五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组织开展特种设备技能培训。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使用特种设备的实验室负责特种设备安全日常管理，职责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及时办理特种设备注册登记、定期检验、停用、信息变更、注销等相关业务，并将特种设备安全技术档案原件交科研处存档，实验室留存安全技术档案复印件</w:t>
      </w:r>
      <w:r>
        <w:rPr>
          <w:rFonts w:ascii="仿宋_GB2312" w:hAnsi="仿宋_GB2312" w:eastAsia="仿宋_GB2312" w:cs="仿宋_GB2312"/>
          <w:sz w:val="32"/>
          <w:szCs w:val="32"/>
        </w:rPr>
        <w:t>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监督特种设备操作人员考取特种设备作业人员资格证，并按操作规程操作设备；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三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为特种设备作业人员提供安全的作业环境和个人防护物品；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四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负责设备的定期检验、日常检查、维护、保养等工作，保障设备安全运行。</w:t>
      </w:r>
    </w:p>
    <w:p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第三章 </w:t>
      </w:r>
      <w:r>
        <w:rPr>
          <w:rFonts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日常管理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第八条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实验室应购买、使用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符合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安全技术规范的特种设备，并要求厂家提供特种设备安全技术规范要求的设计文件、产品质量合格证明、安装及使用维修说明、监督检验证明等文件。进口特种设备应当符合我国安全技术规范，并检验合格。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特种设备在投入使用前或者投入使用后30日内，按特种设备安全监督管理部门要求，办理使用登记。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特种设备检验合格有效期满前一个月内，应及时交当地有资质的特种设备检测机构进行特种设备定期检验，检验合格方可继续使用。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特种设备应当进行经常性日常维护保养和定期自行检查，并如实做好记录。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特种设备的附属仪器仪表应按特种设备安全监督管理部门要求，及时进行校验、维护。出现故障或者发生异常情况，应对其进行全面检查，消除事故隐患后，方可重新投入使用。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特种设备的维保、大修，应委托原制造单位或者具有相应资质的单位进行，并经检验合格后方可继续使用。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停用特种设备，应按相关规定到特种设备安全监督管理部门办理停用手续。停用期间，特种设备严禁使用。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已停用特种设备重新启用、在用特种设备改造时，应按相关规定到特种设备安全监督管理部门对应办理重新启用手续、变更登记手续。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特种设备存在严重事故隐患，无改造、维修价值，或者超过安全技术规范规定使用年限，应当及时予以报废，办理注销手续。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第十七条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特种设备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实验室必须在显著位置张贴特种设备安全管理制度、操作规程、应急处理办法和使用登记、检验标志。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第十八条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租赁特种设备，应当选择具有相应租赁经营资质的单位签约租赁，其安全管理事宜由出租方负责。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第十九条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特种设备存在以下情况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严禁</w:t>
      </w:r>
      <w:r>
        <w:rPr>
          <w:rFonts w:hint="eastAsia" w:ascii="仿宋_GB2312" w:hAnsi="仿宋_GB2312" w:eastAsia="仿宋_GB2312" w:cs="仿宋_GB2312"/>
          <w:sz w:val="32"/>
          <w:szCs w:val="32"/>
        </w:rPr>
        <w:t>使用：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未经检验、未办理注册登记取得相应登记证明的特种设备；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已超过检验日期、已办理停用手续、已报废的特种设备；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三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经检验被判定为不合格的特种设备；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四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故障未排除的特种设备；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五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依照有关规定应当报废或国家命令淘汰的特种设备。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在用特种设备必须建立特种设备安全技术档案，安全技术档案应当包括以下内容：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特种设备的设计文件、产品质量合格证明、安装及使用维护保养说明、监督检验证明等相关技术资料和文件；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安装、维护、大修、改造等相关资料和文件；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三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特种设备登记卡、特种设备使用登记证、相关检验报告；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四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特种设备的定期检验和定期自行检查的记录；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五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特种设备日常使用状况记录；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六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特种设备及其附属仪器仪表的维护保养记录；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七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特种设备运行故障和事故记录；</w:t>
      </w:r>
    </w:p>
    <w:p>
      <w:pPr>
        <w:pStyle w:val="10"/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八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操作人员情况登记记录。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特种设备作业人员应取得特种作业人员证书，并严格执行特种设备安全技术规范和有关的安全规章制度。在作业过程中发现事故隐患或者其他不安全因素，应当立即报告实验室安全员、负责人等。</w:t>
      </w:r>
    </w:p>
    <w:p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 附则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本办法未尽事宜</w:t>
      </w:r>
      <w:r>
        <w:rPr>
          <w:rFonts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按国家、地方有关法律法规和规章制度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执行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本办法自公布之日起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施行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，由科研处负责解释。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Times New Roman Regular" w:hAnsi="Times New Roman Regular" w:cs="Times New Roman Regular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 Regular" w:hAnsi="Times New Roman Regular" w:cs="Times New Roman Regular"/>
                            </w:rPr>
                            <w:t>1</w:t>
                          </w:r>
                          <w:r>
                            <w:rPr>
                              <w:rFonts w:ascii="Times New Roman Regular" w:hAnsi="Times New Roman Regular" w:cs="Times New Roman Regula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Times New Roman Regular" w:hAnsi="Times New Roman Regular" w:cs="Times New Roman Regular"/>
                      </w:rPr>
                    </w:pPr>
                    <w:r>
                      <w:rPr>
                        <w:rFonts w:ascii="Times New Roman Regular" w:hAnsi="Times New Roman Regular" w:cs="Times New Roman Regular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</w:rPr>
                      <w:fldChar w:fldCharType="separate"/>
                    </w:r>
                    <w:r>
                      <w:rPr>
                        <w:rFonts w:hint="eastAsia" w:ascii="Times New Roman Regular" w:hAnsi="Times New Roman Regular" w:cs="Times New Roman Regular"/>
                      </w:rPr>
                      <w:t>1</w:t>
                    </w:r>
                    <w:r>
                      <w:rPr>
                        <w:rFonts w:ascii="Times New Roman Regular" w:hAnsi="Times New Roman Regular" w:cs="Times New Roman Regula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3MGU3NGJkOWRlNWZiYzYwMmNiZjNlZDY1MjgzNDEifQ=="/>
  </w:docVars>
  <w:rsids>
    <w:rsidRoot w:val="00525172"/>
    <w:rsid w:val="00013851"/>
    <w:rsid w:val="00021EED"/>
    <w:rsid w:val="00032AAE"/>
    <w:rsid w:val="00075540"/>
    <w:rsid w:val="001D7216"/>
    <w:rsid w:val="001E7701"/>
    <w:rsid w:val="00200D9C"/>
    <w:rsid w:val="002079AD"/>
    <w:rsid w:val="002125CC"/>
    <w:rsid w:val="00266323"/>
    <w:rsid w:val="00271652"/>
    <w:rsid w:val="002F159F"/>
    <w:rsid w:val="00332F2F"/>
    <w:rsid w:val="003337FD"/>
    <w:rsid w:val="00395924"/>
    <w:rsid w:val="003C7B60"/>
    <w:rsid w:val="00410109"/>
    <w:rsid w:val="00432FCB"/>
    <w:rsid w:val="00433753"/>
    <w:rsid w:val="00462242"/>
    <w:rsid w:val="004765EF"/>
    <w:rsid w:val="004B5EBF"/>
    <w:rsid w:val="00502940"/>
    <w:rsid w:val="00525172"/>
    <w:rsid w:val="005367BC"/>
    <w:rsid w:val="00584242"/>
    <w:rsid w:val="005D347B"/>
    <w:rsid w:val="006507B0"/>
    <w:rsid w:val="0065721D"/>
    <w:rsid w:val="00673500"/>
    <w:rsid w:val="00681E43"/>
    <w:rsid w:val="006A07AB"/>
    <w:rsid w:val="006E7269"/>
    <w:rsid w:val="006F199C"/>
    <w:rsid w:val="007118A5"/>
    <w:rsid w:val="00727297"/>
    <w:rsid w:val="00755179"/>
    <w:rsid w:val="00760A32"/>
    <w:rsid w:val="00770220"/>
    <w:rsid w:val="007C0A2B"/>
    <w:rsid w:val="007E3E0F"/>
    <w:rsid w:val="007E493F"/>
    <w:rsid w:val="00806EB0"/>
    <w:rsid w:val="00822DB4"/>
    <w:rsid w:val="00835CB8"/>
    <w:rsid w:val="00842801"/>
    <w:rsid w:val="00895821"/>
    <w:rsid w:val="0091460F"/>
    <w:rsid w:val="009174D3"/>
    <w:rsid w:val="00943067"/>
    <w:rsid w:val="00943D54"/>
    <w:rsid w:val="009670AB"/>
    <w:rsid w:val="00980F1B"/>
    <w:rsid w:val="00985C7A"/>
    <w:rsid w:val="009A3692"/>
    <w:rsid w:val="009C1B20"/>
    <w:rsid w:val="00A07DF1"/>
    <w:rsid w:val="00A355A0"/>
    <w:rsid w:val="00A4273F"/>
    <w:rsid w:val="00A55D73"/>
    <w:rsid w:val="00A729F4"/>
    <w:rsid w:val="00A8569B"/>
    <w:rsid w:val="00B202C5"/>
    <w:rsid w:val="00B621EB"/>
    <w:rsid w:val="00B94547"/>
    <w:rsid w:val="00BB4B9A"/>
    <w:rsid w:val="00BC5BEA"/>
    <w:rsid w:val="00C046E4"/>
    <w:rsid w:val="00C07AA0"/>
    <w:rsid w:val="00C54460"/>
    <w:rsid w:val="00C96009"/>
    <w:rsid w:val="00CA1679"/>
    <w:rsid w:val="00CA5679"/>
    <w:rsid w:val="00CB1B5B"/>
    <w:rsid w:val="00CB66C3"/>
    <w:rsid w:val="00CD7372"/>
    <w:rsid w:val="00CF383D"/>
    <w:rsid w:val="00D0299D"/>
    <w:rsid w:val="00D1113F"/>
    <w:rsid w:val="00D201B3"/>
    <w:rsid w:val="00D22BC3"/>
    <w:rsid w:val="00D234F2"/>
    <w:rsid w:val="00D30255"/>
    <w:rsid w:val="00D43281"/>
    <w:rsid w:val="00D675D6"/>
    <w:rsid w:val="00D7130D"/>
    <w:rsid w:val="00D716F7"/>
    <w:rsid w:val="00D76285"/>
    <w:rsid w:val="00D96A27"/>
    <w:rsid w:val="00DD0B6E"/>
    <w:rsid w:val="00DF0E4B"/>
    <w:rsid w:val="00DF1FFB"/>
    <w:rsid w:val="00DF219D"/>
    <w:rsid w:val="00E224F0"/>
    <w:rsid w:val="00E462BA"/>
    <w:rsid w:val="00E66771"/>
    <w:rsid w:val="00E671E3"/>
    <w:rsid w:val="00E763C0"/>
    <w:rsid w:val="00E9048A"/>
    <w:rsid w:val="00EA1FD1"/>
    <w:rsid w:val="00ED7EB1"/>
    <w:rsid w:val="00F23607"/>
    <w:rsid w:val="00F31247"/>
    <w:rsid w:val="00F322BF"/>
    <w:rsid w:val="00F947AB"/>
    <w:rsid w:val="00FF010C"/>
    <w:rsid w:val="00FF13B3"/>
    <w:rsid w:val="00FF4C78"/>
    <w:rsid w:val="2CE40AF3"/>
    <w:rsid w:val="2CFC53BC"/>
    <w:rsid w:val="39FF5AC8"/>
    <w:rsid w:val="3BBA0406"/>
    <w:rsid w:val="3BD91E58"/>
    <w:rsid w:val="3FAD0F8A"/>
    <w:rsid w:val="4FFFA1D3"/>
    <w:rsid w:val="5D573DDC"/>
    <w:rsid w:val="64768A2B"/>
    <w:rsid w:val="66FBEAFB"/>
    <w:rsid w:val="6BFE143B"/>
    <w:rsid w:val="6CFB68CD"/>
    <w:rsid w:val="6F3F0E1B"/>
    <w:rsid w:val="75CB48FB"/>
    <w:rsid w:val="763FCE17"/>
    <w:rsid w:val="7BE7E560"/>
    <w:rsid w:val="7F6FE04F"/>
    <w:rsid w:val="7F7F1B3C"/>
    <w:rsid w:val="BBFD9C36"/>
    <w:rsid w:val="BF7CAF11"/>
    <w:rsid w:val="BFBDDB2A"/>
    <w:rsid w:val="CCFF8D16"/>
    <w:rsid w:val="D29A65DE"/>
    <w:rsid w:val="D7FDE809"/>
    <w:rsid w:val="EEDFA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批注文字 字符"/>
    <w:basedOn w:val="7"/>
    <w:link w:val="2"/>
    <w:semiHidden/>
    <w:qFormat/>
    <w:uiPriority w:val="99"/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7"/>
    <w:link w:val="3"/>
    <w:semiHidden/>
    <w:qFormat/>
    <w:uiPriority w:val="99"/>
    <w:rPr>
      <w:kern w:val="2"/>
      <w:sz w:val="18"/>
      <w:szCs w:val="18"/>
    </w:rPr>
  </w:style>
  <w:style w:type="paragraph" w:customStyle="1" w:styleId="1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2114</Words>
  <Characters>2130</Characters>
  <Lines>15</Lines>
  <Paragraphs>4</Paragraphs>
  <TotalTime>7</TotalTime>
  <ScaleCrop>false</ScaleCrop>
  <LinksUpToDate>false</LinksUpToDate>
  <CharactersWithSpaces>2169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2023-03-28T17:59:00Z</dcterms:created>
  <dc:creator>李 小双</dc:creator>
  <cp:lastModifiedBy>马静宜</cp:lastModifiedBy>
  <dcterms:modified xsi:type="dcterms:W3CDTF">2023-04-11T07:01:22Z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A62083C1C69D26A8994D22643E803D03</vt:lpwstr>
  </property>
</Properties>
</file>