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AEC121">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小标宋简体" w:hAnsi="方正小标宋简体" w:eastAsia="方正小标宋简体" w:cs="方正小标宋简体"/>
          <w:b w:val="0"/>
          <w:bCs w:val="0"/>
          <w:i w:val="0"/>
          <w:iCs w:val="0"/>
          <w:caps w:val="0"/>
          <w:snapToGrid/>
          <w:color w:val="auto"/>
          <w:spacing w:val="4"/>
          <w:sz w:val="36"/>
          <w:szCs w:val="36"/>
          <w:u w:val="none"/>
          <w:shd w:val="clear" w:fill="FFFFFF"/>
        </w:rPr>
      </w:pPr>
    </w:p>
    <w:p w14:paraId="0BC10ED8">
      <w:pPr>
        <w:spacing w:line="560" w:lineRule="exact"/>
        <w:jc w:val="right"/>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清深国院委规〔2026〕</w:t>
      </w:r>
      <w:r>
        <w:rPr>
          <w:rFonts w:hint="eastAsia" w:ascii="仿宋_GB2312" w:hAnsi="仿宋_GB2312" w:eastAsia="仿宋_GB2312" w:cs="仿宋_GB2312"/>
          <w:snapToGrid/>
          <w:kern w:val="2"/>
          <w:sz w:val="32"/>
          <w:szCs w:val="32"/>
          <w:lang w:val="en-US" w:eastAsia="zh-CN"/>
        </w:rPr>
        <w:t>19</w:t>
      </w:r>
      <w:r>
        <w:rPr>
          <w:rFonts w:hint="eastAsia" w:ascii="仿宋_GB2312" w:hAnsi="仿宋_GB2312" w:eastAsia="仿宋_GB2312" w:cs="仿宋_GB2312"/>
          <w:snapToGrid/>
          <w:kern w:val="2"/>
          <w:sz w:val="32"/>
          <w:szCs w:val="32"/>
          <w:lang w:eastAsia="zh-CN"/>
        </w:rPr>
        <w:t>号</w:t>
      </w:r>
    </w:p>
    <w:p w14:paraId="14C5A850">
      <w:pPr>
        <w:spacing w:line="560" w:lineRule="exact"/>
        <w:jc w:val="right"/>
        <w:rPr>
          <w:rFonts w:hint="eastAsia" w:ascii="仿宋_GB2312" w:hAnsi="仿宋_GB2312" w:eastAsia="仿宋_GB2312" w:cs="仿宋_GB2312"/>
          <w:snapToGrid/>
          <w:kern w:val="2"/>
          <w:sz w:val="32"/>
          <w:szCs w:val="32"/>
          <w:lang w:eastAsia="zh-CN"/>
        </w:rPr>
      </w:pPr>
    </w:p>
    <w:p w14:paraId="23E38775">
      <w:pPr>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cs="Times New Roman"/>
          <w:b w:val="0"/>
          <w:bCs w:val="0"/>
          <w:snapToGrid/>
          <w:color w:val="000000"/>
          <w:kern w:val="2"/>
          <w:sz w:val="40"/>
          <w:szCs w:val="40"/>
          <w:highlight w:val="none"/>
          <w:lang w:val="en-US" w:eastAsia="zh-CN" w:bidi="ar-SA"/>
        </w:rPr>
        <w:t>清华大学深圳国际研究生院党风校风监督员工作办法</w:t>
      </w:r>
    </w:p>
    <w:p w14:paraId="79D1FC2D">
      <w:pPr>
        <w:spacing w:line="560" w:lineRule="exact"/>
        <w:jc w:val="center"/>
        <w:rPr>
          <w:rFonts w:ascii="仿宋_GB2312" w:eastAsia="仿宋_GB2312"/>
          <w:sz w:val="32"/>
          <w:szCs w:val="32"/>
        </w:rPr>
      </w:pPr>
      <w:r>
        <w:rPr>
          <w:rFonts w:hint="eastAsia" w:ascii="仿宋_GB2312" w:hAnsi="仿宋_GB2312" w:eastAsia="仿宋_GB2312" w:cs="仿宋_GB2312"/>
          <w:i w:val="0"/>
          <w:iCs w:val="0"/>
          <w:caps w:val="0"/>
          <w:snapToGrid/>
          <w:color w:val="auto"/>
          <w:spacing w:val="0"/>
          <w:kern w:val="0"/>
          <w:sz w:val="32"/>
          <w:szCs w:val="32"/>
          <w:shd w:val="clear" w:fill="FFFFFF"/>
          <w:lang w:val="en-US" w:eastAsia="zh-CN" w:bidi="ar"/>
        </w:rPr>
        <w:t>经二〇二六年第十二次党委会会议（2026年4月27日）审议通过</w:t>
      </w:r>
    </w:p>
    <w:p w14:paraId="0AD93BBC">
      <w:pPr>
        <w:spacing w:line="560" w:lineRule="exact"/>
        <w:jc w:val="center"/>
        <w:rPr>
          <w:rFonts w:ascii="方正小标宋简体" w:hAnsi="方正小标宋简体" w:eastAsia="方正小标宋简体"/>
          <w:sz w:val="36"/>
          <w:szCs w:val="36"/>
        </w:rPr>
      </w:pPr>
    </w:p>
    <w:p w14:paraId="67394E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bCs/>
          <w:sz w:val="32"/>
          <w:szCs w:val="32"/>
          <w14:ligatures w14:val="standardContextual"/>
        </w:rPr>
        <w:t>第一条</w:t>
      </w:r>
      <w:r>
        <w:rPr>
          <w:rFonts w:hint="eastAsia" w:ascii="仿宋_GB2312" w:hAnsi="仿宋" w:eastAsia="仿宋_GB2312"/>
          <w:b w:val="0"/>
          <w:bCs w:val="0"/>
          <w:sz w:val="32"/>
          <w:szCs w:val="32"/>
          <w14:ligatures w14:val="standardContextual"/>
        </w:rPr>
        <w:t xml:space="preserve"> 为完善学院监督体系，充分发挥教职工、学生和</w:t>
      </w:r>
      <w:r>
        <w:rPr>
          <w:rFonts w:hint="default" w:ascii="仿宋_GB2312" w:hAnsi="仿宋" w:eastAsia="仿宋_GB2312"/>
          <w:b w:val="0"/>
          <w:bCs w:val="0"/>
          <w:sz w:val="32"/>
          <w:szCs w:val="32"/>
          <w:lang w:val="en-US"/>
          <w14:ligatures w14:val="standardContextual"/>
        </w:rPr>
        <w:t>校友</w:t>
      </w:r>
      <w:r>
        <w:rPr>
          <w:rFonts w:hint="eastAsia" w:ascii="仿宋_GB2312" w:hAnsi="仿宋" w:eastAsia="仿宋_GB2312"/>
          <w:b w:val="0"/>
          <w:bCs w:val="0"/>
          <w:sz w:val="32"/>
          <w:szCs w:val="32"/>
          <w14:ligatures w14:val="standardContextual"/>
        </w:rPr>
        <w:t>在学</w:t>
      </w:r>
      <w:r>
        <w:rPr>
          <w:rFonts w:hint="eastAsia" w:ascii="仿宋_GB2312" w:hAnsi="仿宋" w:eastAsia="仿宋_GB2312"/>
          <w:b w:val="0"/>
          <w:bCs w:val="0"/>
          <w:sz w:val="32"/>
          <w:szCs w:val="32"/>
          <w:lang w:eastAsia="zh-CN"/>
          <w14:ligatures w14:val="standardContextual"/>
        </w:rPr>
        <w:t>院</w:t>
      </w:r>
      <w:r>
        <w:rPr>
          <w:rFonts w:hint="eastAsia" w:ascii="仿宋_GB2312" w:hAnsi="仿宋" w:eastAsia="仿宋_GB2312"/>
          <w:b w:val="0"/>
          <w:bCs w:val="0"/>
          <w:sz w:val="32"/>
          <w:szCs w:val="32"/>
          <w14:ligatures w14:val="standardContextual"/>
        </w:rPr>
        <w:t>全面从严治党、党风廉政建设和治理体系中的监督作用，进一步拓宽监督渠道，营造风清气正改革发展环境，促进学</w:t>
      </w:r>
      <w:r>
        <w:rPr>
          <w:rFonts w:hint="eastAsia" w:ascii="仿宋_GB2312" w:hAnsi="仿宋" w:eastAsia="仿宋_GB2312"/>
          <w:b w:val="0"/>
          <w:bCs w:val="0"/>
          <w:sz w:val="32"/>
          <w:szCs w:val="32"/>
          <w:lang w:eastAsia="zh-CN"/>
          <w14:ligatures w14:val="standardContextual"/>
        </w:rPr>
        <w:t>院</w:t>
      </w:r>
      <w:r>
        <w:rPr>
          <w:rFonts w:hint="eastAsia" w:ascii="仿宋_GB2312" w:hAnsi="仿宋" w:eastAsia="仿宋_GB2312"/>
          <w:b w:val="0"/>
          <w:bCs w:val="0"/>
          <w:sz w:val="32"/>
          <w:szCs w:val="32"/>
          <w14:ligatures w14:val="standardContextual"/>
        </w:rPr>
        <w:t>事业高质量发展，根据《清华大学章程》《中共清华大学委员会中共清华大学纪律检查委员会关于健全学校监督体系加强监督协同的意见》</w:t>
      </w:r>
      <w:r>
        <w:rPr>
          <w:rFonts w:hint="eastAsia" w:ascii="仿宋_GB2312" w:hAnsi="仿宋" w:eastAsia="仿宋_GB2312"/>
          <w:b w:val="0"/>
          <w:bCs w:val="0"/>
          <w:sz w:val="32"/>
          <w:szCs w:val="32"/>
          <w:lang w:eastAsia="zh-CN"/>
          <w14:ligatures w14:val="standardContextual"/>
        </w:rPr>
        <w:t>《清华大学党风校风监督员工作办法》</w:t>
      </w:r>
      <w:r>
        <w:rPr>
          <w:rFonts w:hint="eastAsia" w:ascii="仿宋_GB2312" w:hAnsi="仿宋" w:eastAsia="仿宋_GB2312"/>
          <w:b w:val="0"/>
          <w:bCs w:val="0"/>
          <w:sz w:val="32"/>
          <w:szCs w:val="32"/>
          <w14:ligatures w14:val="standardContextual"/>
        </w:rPr>
        <w:t>等规定，制定本办法。</w:t>
      </w:r>
    </w:p>
    <w:p w14:paraId="5FAF7C5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lang w:eastAsia="zh-CN"/>
          <w14:ligatures w14:val="standardContextual"/>
        </w:rPr>
      </w:pPr>
      <w:r>
        <w:rPr>
          <w:rFonts w:hint="eastAsia" w:ascii="仿宋_GB2312" w:hAnsi="仿宋" w:eastAsia="仿宋_GB2312"/>
          <w:b/>
          <w:bCs/>
          <w:sz w:val="32"/>
          <w:szCs w:val="32"/>
          <w14:ligatures w14:val="standardContextual"/>
        </w:rPr>
        <w:t>第二条</w:t>
      </w:r>
      <w:r>
        <w:rPr>
          <w:rFonts w:hint="eastAsia" w:ascii="仿宋_GB2312" w:hAnsi="仿宋" w:eastAsia="仿宋_GB2312"/>
          <w:b w:val="0"/>
          <w:bCs w:val="0"/>
          <w:sz w:val="32"/>
          <w:szCs w:val="32"/>
          <w14:ligatures w14:val="standardContextual"/>
        </w:rPr>
        <w:t xml:space="preserve"> 党风校风监督员是学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党委根据工作需要，按照一定程序从在职及离退</w:t>
      </w:r>
      <w:bookmarkStart w:id="0" w:name="_GoBack"/>
      <w:bookmarkEnd w:id="0"/>
      <w:r>
        <w:rPr>
          <w:rFonts w:hint="eastAsia" w:ascii="仿宋_GB2312" w:hAnsi="仿宋" w:eastAsia="仿宋_GB2312"/>
          <w:b w:val="0"/>
          <w:bCs w:val="0"/>
          <w:sz w:val="32"/>
          <w:szCs w:val="32"/>
          <w14:ligatures w14:val="standardContextual"/>
        </w:rPr>
        <w:t>休教职工、学生和校友中聘请的有关人士，依规依纪依法做好监督、咨询等相关工作。</w:t>
      </w:r>
    </w:p>
    <w:p w14:paraId="2CC0064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bCs/>
          <w:sz w:val="32"/>
          <w:szCs w:val="32"/>
          <w14:ligatures w14:val="standardContextual"/>
        </w:rPr>
        <w:t>第三条</w:t>
      </w:r>
      <w:r>
        <w:rPr>
          <w:rFonts w:hint="eastAsia" w:ascii="仿宋_GB2312" w:hAnsi="仿宋" w:eastAsia="仿宋_GB2312"/>
          <w:b w:val="0"/>
          <w:bCs w:val="0"/>
          <w:sz w:val="32"/>
          <w:szCs w:val="32"/>
          <w14:ligatures w14:val="standardContextual"/>
        </w:rPr>
        <w:t xml:space="preserve"> 党风校风监督员每届聘请</w:t>
      </w:r>
      <w:r>
        <w:rPr>
          <w:rFonts w:hint="eastAsia" w:ascii="仿宋_GB2312" w:hAnsi="仿宋" w:eastAsia="仿宋_GB2312"/>
          <w:b w:val="0"/>
          <w:bCs w:val="0"/>
          <w:sz w:val="32"/>
          <w:szCs w:val="32"/>
          <w:lang w:val="en-US" w:eastAsia="zh-CN"/>
          <w14:ligatures w14:val="standardContextual"/>
        </w:rPr>
        <w:t>6</w:t>
      </w:r>
      <w:r>
        <w:rPr>
          <w:rFonts w:hint="eastAsia" w:ascii="仿宋_GB2312" w:hAnsi="仿宋" w:eastAsia="仿宋_GB2312"/>
          <w:b w:val="0"/>
          <w:bCs w:val="0"/>
          <w:sz w:val="32"/>
          <w:szCs w:val="32"/>
          <w14:ligatures w14:val="standardContextual"/>
        </w:rPr>
        <w:t>人，其中在职教职工</w:t>
      </w:r>
      <w:r>
        <w:rPr>
          <w:rFonts w:hint="eastAsia" w:ascii="仿宋_GB2312" w:hAnsi="仿宋" w:eastAsia="仿宋_GB2312"/>
          <w:b w:val="0"/>
          <w:bCs w:val="0"/>
          <w:sz w:val="32"/>
          <w:szCs w:val="32"/>
          <w:lang w:val="en-US" w:eastAsia="zh-CN"/>
          <w14:ligatures w14:val="standardContextual"/>
        </w:rPr>
        <w:t>3</w:t>
      </w:r>
      <w:r>
        <w:rPr>
          <w:rFonts w:hint="eastAsia" w:ascii="仿宋_GB2312" w:hAnsi="仿宋" w:eastAsia="仿宋_GB2312"/>
          <w:b w:val="0"/>
          <w:bCs w:val="0"/>
          <w:sz w:val="32"/>
          <w:szCs w:val="32"/>
          <w14:ligatures w14:val="standardContextual"/>
        </w:rPr>
        <w:t>人，离退休教职工</w:t>
      </w:r>
      <w:r>
        <w:rPr>
          <w:rFonts w:hint="eastAsia" w:ascii="仿宋_GB2312" w:hAnsi="仿宋" w:eastAsia="仿宋_GB2312"/>
          <w:b w:val="0"/>
          <w:bCs w:val="0"/>
          <w:sz w:val="32"/>
          <w:szCs w:val="32"/>
          <w:lang w:val="en-US" w:eastAsia="zh-CN"/>
          <w14:ligatures w14:val="standardContextual"/>
        </w:rPr>
        <w:t>1</w:t>
      </w:r>
      <w:r>
        <w:rPr>
          <w:rFonts w:hint="eastAsia" w:ascii="仿宋_GB2312" w:hAnsi="仿宋" w:eastAsia="仿宋_GB2312"/>
          <w:b w:val="0"/>
          <w:bCs w:val="0"/>
          <w:sz w:val="32"/>
          <w:szCs w:val="32"/>
          <w14:ligatures w14:val="standardContextual"/>
        </w:rPr>
        <w:t>人、学生</w:t>
      </w:r>
      <w:r>
        <w:rPr>
          <w:rFonts w:hint="eastAsia" w:ascii="仿宋_GB2312" w:hAnsi="仿宋" w:eastAsia="仿宋_GB2312"/>
          <w:b w:val="0"/>
          <w:bCs w:val="0"/>
          <w:sz w:val="32"/>
          <w:szCs w:val="32"/>
          <w:lang w:val="en-US" w:eastAsia="zh-CN"/>
          <w14:ligatures w14:val="standardContextual"/>
        </w:rPr>
        <w:t>1</w:t>
      </w:r>
      <w:r>
        <w:rPr>
          <w:rFonts w:hint="eastAsia" w:ascii="仿宋_GB2312" w:hAnsi="仿宋" w:eastAsia="仿宋_GB2312"/>
          <w:b w:val="0"/>
          <w:bCs w:val="0"/>
          <w:sz w:val="32"/>
          <w:szCs w:val="32"/>
          <w14:ligatures w14:val="standardContextual"/>
        </w:rPr>
        <w:t>人、校友</w:t>
      </w:r>
      <w:r>
        <w:rPr>
          <w:rFonts w:hint="eastAsia" w:ascii="仿宋_GB2312" w:hAnsi="仿宋" w:eastAsia="仿宋_GB2312"/>
          <w:b w:val="0"/>
          <w:bCs w:val="0"/>
          <w:sz w:val="32"/>
          <w:szCs w:val="32"/>
          <w:lang w:val="en-US" w:eastAsia="zh-CN"/>
          <w14:ligatures w14:val="standardContextual"/>
        </w:rPr>
        <w:t>1</w:t>
      </w:r>
      <w:r>
        <w:rPr>
          <w:rFonts w:hint="eastAsia" w:ascii="仿宋_GB2312" w:hAnsi="仿宋" w:eastAsia="仿宋_GB2312"/>
          <w:b w:val="0"/>
          <w:bCs w:val="0"/>
          <w:sz w:val="32"/>
          <w:szCs w:val="32"/>
          <w14:ligatures w14:val="standardContextual"/>
        </w:rPr>
        <w:t>人，年龄原则上不超过70周岁，每个单位原则上不超过1人。</w:t>
      </w:r>
    </w:p>
    <w:p w14:paraId="00E6CE3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bCs/>
          <w:sz w:val="32"/>
          <w:szCs w:val="32"/>
          <w14:ligatures w14:val="standardContextual"/>
        </w:rPr>
        <w:t>第四条</w:t>
      </w:r>
      <w:r>
        <w:rPr>
          <w:rFonts w:hint="eastAsia" w:ascii="仿宋_GB2312" w:hAnsi="仿宋" w:eastAsia="仿宋_GB2312"/>
          <w:b w:val="0"/>
          <w:bCs w:val="0"/>
          <w:sz w:val="32"/>
          <w:szCs w:val="32"/>
          <w14:ligatures w14:val="standardContextual"/>
        </w:rPr>
        <w:t xml:space="preserve"> 党风校风监督员应当具备下列条件：</w:t>
      </w:r>
    </w:p>
    <w:p w14:paraId="70333D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（一）坚持中国共产党领导，拥护党的路线、方针、政策，遵守国家法律法规、党规党纪和校规校纪，具有中华人民共和国国籍；</w:t>
      </w:r>
    </w:p>
    <w:p w14:paraId="02B1A3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（二）具备与履行职责相应的工作能力，在各自领域具有一定的代表性；</w:t>
      </w:r>
    </w:p>
    <w:p w14:paraId="5D5BFF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（三）关心和了解学</w:t>
      </w:r>
      <w:r>
        <w:rPr>
          <w:rFonts w:hint="eastAsia" w:ascii="仿宋_GB2312" w:hAnsi="仿宋" w:eastAsia="仿宋_GB2312"/>
          <w:b w:val="0"/>
          <w:bCs w:val="0"/>
          <w:sz w:val="32"/>
          <w:szCs w:val="32"/>
          <w:lang w:eastAsia="zh-CN"/>
          <w14:ligatures w14:val="standardContextual"/>
        </w:rPr>
        <w:t>院</w:t>
      </w:r>
      <w:r>
        <w:rPr>
          <w:rFonts w:hint="eastAsia" w:ascii="仿宋_GB2312" w:hAnsi="仿宋" w:eastAsia="仿宋_GB2312"/>
          <w:b w:val="0"/>
          <w:bCs w:val="0"/>
          <w:sz w:val="32"/>
          <w:szCs w:val="32"/>
          <w14:ligatures w14:val="standardContextual"/>
        </w:rPr>
        <w:t>改革发展和全面从严治党、党风廉政建设各项工作，有较强的责任心，认真履行职责；</w:t>
      </w:r>
    </w:p>
    <w:p w14:paraId="365D9A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（四）坚持原则、实事求是，密切联系群众，公正廉洁、作风正派，模范遵守职业道德和社会公德。</w:t>
      </w:r>
    </w:p>
    <w:p w14:paraId="4008BF8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bCs/>
          <w:sz w:val="32"/>
          <w:szCs w:val="32"/>
          <w14:ligatures w14:val="standardContextual"/>
        </w:rPr>
        <w:t>第五条</w:t>
      </w:r>
      <w:r>
        <w:rPr>
          <w:rFonts w:hint="eastAsia" w:ascii="仿宋_GB2312" w:hAnsi="仿宋" w:eastAsia="仿宋_GB2312"/>
          <w:b w:val="0"/>
          <w:bCs w:val="0"/>
          <w:sz w:val="32"/>
          <w:szCs w:val="32"/>
          <w14:ligatures w14:val="standardContextual"/>
        </w:rPr>
        <w:t xml:space="preserve"> 党风校风监督员的聘请依照下列程序进行：</w:t>
      </w:r>
    </w:p>
    <w:p w14:paraId="6E6F71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（一）根据工作需要，学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有关职能部门、各</w:t>
      </w:r>
      <w:r>
        <w:rPr>
          <w:rFonts w:hint="eastAsia" w:ascii="仿宋_GB2312" w:hAnsi="仿宋" w:eastAsia="仿宋_GB2312"/>
          <w:b w:val="0"/>
          <w:bCs w:val="0"/>
          <w:sz w:val="32"/>
          <w:szCs w:val="32"/>
          <w:lang w:val="en-US" w:eastAsia="zh-CN"/>
          <w14:ligatures w14:val="standardContextual"/>
        </w:rPr>
        <w:t>教学科研机构</w:t>
      </w:r>
      <w:r>
        <w:rPr>
          <w:rFonts w:hint="eastAsia" w:ascii="仿宋_GB2312" w:hAnsi="仿宋" w:eastAsia="仿宋_GB2312"/>
          <w:b w:val="0"/>
          <w:bCs w:val="0"/>
          <w:sz w:val="32"/>
          <w:szCs w:val="32"/>
          <w14:ligatures w14:val="standardContextual"/>
        </w:rPr>
        <w:t>提出党风校风监督员推荐人选，并征得被推荐人所在单位及本人同意；</w:t>
      </w:r>
    </w:p>
    <w:p w14:paraId="5D6F7D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（二）纪</w:t>
      </w:r>
      <w:r>
        <w:rPr>
          <w:rFonts w:hint="eastAsia" w:ascii="仿宋_GB2312" w:hAnsi="仿宋" w:eastAsia="仿宋_GB2312"/>
          <w:b w:val="0"/>
          <w:bCs w:val="0"/>
          <w:sz w:val="32"/>
          <w:szCs w:val="32"/>
          <w:lang w:val="en-US" w:eastAsia="zh-CN"/>
          <w14:ligatures w14:val="standardContextual"/>
        </w:rPr>
        <w:t>委办公室</w:t>
      </w:r>
      <w:r>
        <w:rPr>
          <w:rFonts w:hint="eastAsia" w:ascii="仿宋_GB2312" w:hAnsi="仿宋" w:eastAsia="仿宋_GB2312"/>
          <w:b w:val="0"/>
          <w:bCs w:val="0"/>
          <w:sz w:val="32"/>
          <w:szCs w:val="32"/>
          <w14:ligatures w14:val="standardContextual"/>
        </w:rPr>
        <w:t>会同党政办</w:t>
      </w:r>
      <w:r>
        <w:rPr>
          <w:rFonts w:hint="eastAsia" w:ascii="仿宋_GB2312" w:hAnsi="仿宋" w:eastAsia="仿宋_GB2312"/>
          <w:b w:val="0"/>
          <w:bCs w:val="0"/>
          <w:sz w:val="32"/>
          <w:szCs w:val="32"/>
          <w:lang w:val="en-US" w:eastAsia="zh-CN"/>
          <w14:ligatures w14:val="standardContextual"/>
        </w:rPr>
        <w:t>公室</w:t>
      </w:r>
      <w:r>
        <w:rPr>
          <w:rFonts w:hint="eastAsia" w:ascii="仿宋_GB2312" w:hAnsi="仿宋" w:eastAsia="仿宋_GB2312"/>
          <w:b w:val="0"/>
          <w:bCs w:val="0"/>
          <w:sz w:val="32"/>
          <w:szCs w:val="32"/>
          <w14:ligatures w14:val="standardContextual"/>
        </w:rPr>
        <w:t>、党委组织</w:t>
      </w:r>
      <w:r>
        <w:rPr>
          <w:rFonts w:hint="eastAsia" w:ascii="仿宋_GB2312" w:hAnsi="仿宋" w:eastAsia="仿宋_GB2312"/>
          <w:b w:val="0"/>
          <w:bCs w:val="0"/>
          <w:sz w:val="32"/>
          <w:szCs w:val="32"/>
          <w:lang w:val="en-US" w:eastAsia="zh-CN"/>
          <w14:ligatures w14:val="standardContextual"/>
        </w:rPr>
        <w:t>办公室</w:t>
      </w:r>
      <w:r>
        <w:rPr>
          <w:rFonts w:hint="eastAsia" w:ascii="仿宋_GB2312" w:hAnsi="仿宋" w:eastAsia="仿宋_GB2312"/>
          <w:b w:val="0"/>
          <w:bCs w:val="0"/>
          <w:sz w:val="32"/>
          <w:szCs w:val="32"/>
          <w14:ligatures w14:val="standardContextual"/>
        </w:rPr>
        <w:t>、</w:t>
      </w:r>
      <w:r>
        <w:rPr>
          <w:rFonts w:hint="eastAsia" w:ascii="仿宋_GB2312" w:hAnsi="仿宋" w:eastAsia="仿宋_GB2312"/>
          <w:b w:val="0"/>
          <w:bCs w:val="0"/>
          <w:sz w:val="32"/>
          <w:szCs w:val="32"/>
          <w:lang w:val="en-US" w:eastAsia="zh-CN"/>
          <w14:ligatures w14:val="standardContextual"/>
        </w:rPr>
        <w:t>教职工工作办公室</w:t>
      </w:r>
      <w:r>
        <w:rPr>
          <w:rFonts w:hint="eastAsia" w:ascii="仿宋_GB2312" w:hAnsi="仿宋" w:eastAsia="仿宋_GB2312"/>
          <w:b w:val="0"/>
          <w:bCs w:val="0"/>
          <w:sz w:val="32"/>
          <w:szCs w:val="32"/>
          <w14:ligatures w14:val="standardContextual"/>
        </w:rPr>
        <w:t>、</w:t>
      </w:r>
      <w:r>
        <w:rPr>
          <w:rFonts w:hint="eastAsia" w:ascii="仿宋_GB2312" w:hAnsi="仿宋" w:eastAsia="仿宋_GB2312"/>
          <w:b w:val="0"/>
          <w:bCs w:val="0"/>
          <w:sz w:val="32"/>
          <w:szCs w:val="32"/>
          <w:lang w:val="en-US" w:eastAsia="zh-CN"/>
          <w14:ligatures w14:val="standardContextual"/>
        </w:rPr>
        <w:t>学生工作办公室</w:t>
      </w:r>
      <w:r>
        <w:rPr>
          <w:rFonts w:hint="eastAsia" w:ascii="仿宋_GB2312" w:hAnsi="仿宋" w:eastAsia="仿宋_GB2312"/>
          <w:b w:val="0"/>
          <w:bCs w:val="0"/>
          <w:sz w:val="32"/>
          <w:szCs w:val="32"/>
          <w14:ligatures w14:val="standardContextual"/>
        </w:rPr>
        <w:t>等有关部门、</w:t>
      </w:r>
      <w:r>
        <w:rPr>
          <w:rFonts w:hint="eastAsia" w:ascii="仿宋_GB2312" w:hAnsi="仿宋" w:eastAsia="仿宋_GB2312"/>
          <w:b w:val="0"/>
          <w:bCs w:val="0"/>
          <w:sz w:val="32"/>
          <w:szCs w:val="32"/>
          <w:highlight w:val="none"/>
          <w14:ligatures w14:val="standardContextual"/>
        </w:rPr>
        <w:t>单位</w:t>
      </w:r>
      <w:r>
        <w:rPr>
          <w:rFonts w:hint="eastAsia" w:ascii="仿宋_GB2312" w:hAnsi="仿宋" w:eastAsia="仿宋_GB2312"/>
          <w:b w:val="0"/>
          <w:bCs w:val="0"/>
          <w:sz w:val="32"/>
          <w:szCs w:val="32"/>
          <w14:ligatures w14:val="standardContextual"/>
        </w:rPr>
        <w:t>对党风校风监督员推荐人选进行审核，经纪</w:t>
      </w:r>
      <w:r>
        <w:rPr>
          <w:rFonts w:hint="eastAsia" w:ascii="仿宋_GB2312" w:hAnsi="仿宋" w:eastAsia="仿宋_GB2312"/>
          <w:b w:val="0"/>
          <w:bCs w:val="0"/>
          <w:sz w:val="32"/>
          <w:szCs w:val="32"/>
          <w:lang w:val="en-US" w:eastAsia="zh-CN"/>
          <w14:ligatures w14:val="standardContextual"/>
        </w:rPr>
        <w:t>委办公室</w:t>
      </w:r>
      <w:r>
        <w:rPr>
          <w:rFonts w:hint="eastAsia" w:ascii="仿宋_GB2312" w:hAnsi="仿宋" w:eastAsia="仿宋_GB2312"/>
          <w:b w:val="0"/>
          <w:bCs w:val="0"/>
          <w:sz w:val="32"/>
          <w:szCs w:val="32"/>
          <w14:ligatures w14:val="standardContextual"/>
        </w:rPr>
        <w:t>主要负责人同意并报学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党委书记批准后，提请学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党委会审议；</w:t>
      </w:r>
    </w:p>
    <w:p w14:paraId="102C42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（三）学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党委会对审核情况进行研究，确定聘请党风校风监督员人选；</w:t>
      </w:r>
    </w:p>
    <w:p w14:paraId="74E9BA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（四）召开聘请会议，颁发聘书并予以公布。</w:t>
      </w:r>
    </w:p>
    <w:p w14:paraId="43FAAAB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bCs/>
          <w:sz w:val="32"/>
          <w:szCs w:val="32"/>
          <w14:ligatures w14:val="standardContextual"/>
        </w:rPr>
        <w:t>第六条</w:t>
      </w:r>
      <w:r>
        <w:rPr>
          <w:rFonts w:hint="eastAsia" w:ascii="仿宋_GB2312" w:hAnsi="仿宋" w:eastAsia="仿宋_GB2312"/>
          <w:b w:val="0"/>
          <w:bCs w:val="0"/>
          <w:sz w:val="32"/>
          <w:szCs w:val="32"/>
          <w14:ligatures w14:val="standardContextual"/>
        </w:rPr>
        <w:t xml:space="preserve"> 党风校风监督员聘期一般为三年，连续任职一般不得超过两届，受聘期满自然解聘。</w:t>
      </w:r>
    </w:p>
    <w:p w14:paraId="0A92F7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学生党风校风监督员受聘期间如毕业离</w:t>
      </w:r>
      <w:r>
        <w:rPr>
          <w:rFonts w:hint="eastAsia" w:ascii="仿宋_GB2312" w:hAnsi="仿宋" w:eastAsia="仿宋_GB2312"/>
          <w:b w:val="0"/>
          <w:bCs w:val="0"/>
          <w:sz w:val="32"/>
          <w:szCs w:val="32"/>
          <w:lang w:eastAsia="zh-CN"/>
          <w14:ligatures w14:val="standardContextual"/>
        </w:rPr>
        <w:t>院</w:t>
      </w:r>
      <w:r>
        <w:rPr>
          <w:rFonts w:hint="eastAsia" w:ascii="仿宋_GB2312" w:hAnsi="仿宋" w:eastAsia="仿宋_GB2312"/>
          <w:b w:val="0"/>
          <w:bCs w:val="0"/>
          <w:sz w:val="32"/>
          <w:szCs w:val="32"/>
          <w14:ligatures w14:val="standardContextual"/>
        </w:rPr>
        <w:t>，自然解聘。</w:t>
      </w:r>
    </w:p>
    <w:p w14:paraId="30384E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bCs/>
          <w:sz w:val="32"/>
          <w:szCs w:val="32"/>
          <w14:ligatures w14:val="standardContextual"/>
        </w:rPr>
        <w:t>第七条</w:t>
      </w:r>
      <w:r>
        <w:rPr>
          <w:rFonts w:hint="eastAsia" w:ascii="仿宋_GB2312" w:hAnsi="仿宋" w:eastAsia="仿宋_GB2312"/>
          <w:b w:val="0"/>
          <w:bCs w:val="0"/>
          <w:sz w:val="32"/>
          <w:szCs w:val="32"/>
          <w14:ligatures w14:val="standardContextual"/>
        </w:rPr>
        <w:t xml:space="preserve"> 党风校风监督员具有下列情形之一的，由学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党委批准，纪</w:t>
      </w:r>
      <w:r>
        <w:rPr>
          <w:rFonts w:hint="eastAsia" w:ascii="仿宋_GB2312" w:hAnsi="仿宋" w:eastAsia="仿宋_GB2312"/>
          <w:b w:val="0"/>
          <w:bCs w:val="0"/>
          <w:sz w:val="32"/>
          <w:szCs w:val="32"/>
          <w:lang w:val="en-US" w:eastAsia="zh-CN"/>
          <w14:ligatures w14:val="standardContextual"/>
        </w:rPr>
        <w:t>委办公室</w:t>
      </w:r>
      <w:r>
        <w:rPr>
          <w:rFonts w:hint="eastAsia" w:ascii="仿宋_GB2312" w:hAnsi="仿宋" w:eastAsia="仿宋_GB2312"/>
          <w:b w:val="0"/>
          <w:bCs w:val="0"/>
          <w:sz w:val="32"/>
          <w:szCs w:val="32"/>
          <w14:ligatures w14:val="standardContextual"/>
        </w:rPr>
        <w:t>会商推荐单位予以解聘，由推荐单位书面通知本人及所在单位：</w:t>
      </w:r>
    </w:p>
    <w:p w14:paraId="35A841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（一）受到师德师风处理、校纪处分、党纪处分、政务处分、刑事处罚的；</w:t>
      </w:r>
    </w:p>
    <w:p w14:paraId="6F0499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（二）因工作调整、健康状况等原因不宜继续担任党风校风监督员的；</w:t>
      </w:r>
    </w:p>
    <w:p w14:paraId="0CE045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（三）本人申请辞任党风校风监督员的；</w:t>
      </w:r>
    </w:p>
    <w:p w14:paraId="40680A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（四）其他不宜继续担任党风校风监督员情形的。</w:t>
      </w:r>
    </w:p>
    <w:p w14:paraId="28E4DE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bCs/>
          <w:sz w:val="32"/>
          <w:szCs w:val="32"/>
          <w14:ligatures w14:val="standardContextual"/>
        </w:rPr>
        <w:t>第八条</w:t>
      </w:r>
      <w:r>
        <w:rPr>
          <w:rFonts w:hint="eastAsia" w:ascii="仿宋_GB2312" w:hAnsi="仿宋" w:eastAsia="仿宋_GB2312"/>
          <w:b w:val="0"/>
          <w:bCs w:val="0"/>
          <w:sz w:val="32"/>
          <w:szCs w:val="32"/>
          <w14:ligatures w14:val="standardContextual"/>
        </w:rPr>
        <w:t xml:space="preserve"> 党风校风监督员履行下列职责：</w:t>
      </w:r>
    </w:p>
    <w:p w14:paraId="220547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（一）对所在单位及学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各级党组织、各单位和全</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干部党员的工作作风、学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的校风学风及各项工作进行监督，提出改进和加强工作的意见建议，维护学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优良传统；</w:t>
      </w:r>
    </w:p>
    <w:p w14:paraId="0F8D9E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（二）注意听取、收集师生员工和社会各界对学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工作的意见建议，实事求是地向学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反映并监督落实情况，协助学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做好宣传、沟通和联系工作；</w:t>
      </w:r>
    </w:p>
    <w:p w14:paraId="6F8B0E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（三）对师生员工及社会各界反映的学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有关问题，及时向学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反馈，协助维护学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良好的社会声誉和改革发展环境；</w:t>
      </w:r>
    </w:p>
    <w:p w14:paraId="2BA0EC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（四）列席学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教代会代表会议、党代表会议、全</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干部教师大会等会议，参加学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组织的调查研究、监督检查、专项工作等；</w:t>
      </w:r>
    </w:p>
    <w:p w14:paraId="65962C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（五）每年至少向学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书面反馈一次意见建议；</w:t>
      </w:r>
    </w:p>
    <w:p w14:paraId="031EFE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（六）参与学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委托的其他事项。</w:t>
      </w:r>
    </w:p>
    <w:p w14:paraId="0D8F99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bCs/>
          <w:sz w:val="32"/>
          <w:szCs w:val="32"/>
          <w14:ligatures w14:val="standardContextual"/>
        </w:rPr>
        <w:t>第九条</w:t>
      </w:r>
      <w:r>
        <w:rPr>
          <w:rFonts w:hint="eastAsia" w:ascii="仿宋_GB2312" w:hAnsi="仿宋" w:eastAsia="仿宋_GB2312"/>
          <w:b w:val="0"/>
          <w:bCs w:val="0"/>
          <w:sz w:val="32"/>
          <w:szCs w:val="32"/>
          <w14:ligatures w14:val="standardContextual"/>
        </w:rPr>
        <w:t xml:space="preserve"> 未经学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同意，党风校风监督员不得以党风校风监督员身份发表言论、出版著作，参加有关活动；不得以党风校风监督员身份谋取任何私利和特权。</w:t>
      </w:r>
    </w:p>
    <w:p w14:paraId="70F0283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bCs/>
          <w:sz w:val="32"/>
          <w:szCs w:val="32"/>
          <w14:ligatures w14:val="standardContextual"/>
        </w:rPr>
        <w:t>第十条</w:t>
      </w:r>
      <w:r>
        <w:rPr>
          <w:rFonts w:hint="eastAsia" w:ascii="仿宋_GB2312" w:hAnsi="仿宋" w:eastAsia="仿宋_GB2312"/>
          <w:b w:val="0"/>
          <w:bCs w:val="0"/>
          <w:sz w:val="32"/>
          <w:szCs w:val="32"/>
          <w14:ligatures w14:val="standardContextual"/>
        </w:rPr>
        <w:t xml:space="preserve"> 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各级党组织、各单位和领导干部要创造条件积极支持党风校风监督员的工作，并自觉接受监督。</w:t>
      </w:r>
    </w:p>
    <w:p w14:paraId="31E6A5E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bCs/>
          <w:sz w:val="32"/>
          <w:szCs w:val="32"/>
          <w14:ligatures w14:val="standardContextual"/>
        </w:rPr>
        <w:t>第十一条</w:t>
      </w:r>
      <w:r>
        <w:rPr>
          <w:rFonts w:hint="eastAsia" w:ascii="仿宋_GB2312" w:hAnsi="仿宋" w:eastAsia="仿宋_GB2312"/>
          <w:b w:val="0"/>
          <w:bCs w:val="0"/>
          <w:sz w:val="32"/>
          <w:szCs w:val="32"/>
          <w14:ligatures w14:val="standardContextual"/>
        </w:rPr>
        <w:t xml:space="preserve"> 党风校风监督员开展监督的日常工作由学</w:t>
      </w:r>
      <w:r>
        <w:rPr>
          <w:rFonts w:hint="eastAsia" w:ascii="仿宋_GB2312" w:hAnsi="仿宋" w:eastAsia="仿宋_GB2312"/>
          <w:b w:val="0"/>
          <w:bCs w:val="0"/>
          <w:sz w:val="32"/>
          <w:szCs w:val="32"/>
          <w:lang w:val="en-US" w:eastAsia="zh-CN"/>
          <w14:ligatures w14:val="standardContextual"/>
        </w:rPr>
        <w:t>院</w:t>
      </w:r>
      <w:r>
        <w:rPr>
          <w:rFonts w:hint="eastAsia" w:ascii="仿宋_GB2312" w:hAnsi="仿宋" w:eastAsia="仿宋_GB2312"/>
          <w:b w:val="0"/>
          <w:bCs w:val="0"/>
          <w:sz w:val="32"/>
          <w:szCs w:val="32"/>
          <w14:ligatures w14:val="standardContextual"/>
        </w:rPr>
        <w:t>纪</w:t>
      </w:r>
      <w:r>
        <w:rPr>
          <w:rFonts w:hint="eastAsia" w:ascii="仿宋_GB2312" w:hAnsi="仿宋" w:eastAsia="仿宋_GB2312"/>
          <w:b w:val="0"/>
          <w:bCs w:val="0"/>
          <w:sz w:val="32"/>
          <w:szCs w:val="32"/>
          <w:lang w:val="en-US" w:eastAsia="zh-CN"/>
          <w14:ligatures w14:val="standardContextual"/>
        </w:rPr>
        <w:t>委办公室</w:t>
      </w:r>
      <w:r>
        <w:rPr>
          <w:rFonts w:hint="eastAsia" w:ascii="仿宋_GB2312" w:hAnsi="仿宋" w:eastAsia="仿宋_GB2312"/>
          <w:b w:val="0"/>
          <w:bCs w:val="0"/>
          <w:sz w:val="32"/>
          <w:szCs w:val="32"/>
          <w14:ligatures w14:val="standardContextual"/>
        </w:rPr>
        <w:t>组织实施。负责党风校风监督员工作的办事机构设在纪</w:t>
      </w:r>
      <w:r>
        <w:rPr>
          <w:rFonts w:hint="eastAsia" w:ascii="仿宋_GB2312" w:hAnsi="仿宋" w:eastAsia="仿宋_GB2312"/>
          <w:b w:val="0"/>
          <w:bCs w:val="0"/>
          <w:sz w:val="32"/>
          <w:szCs w:val="32"/>
          <w:lang w:val="en-US" w:eastAsia="zh-CN"/>
          <w14:ligatures w14:val="standardContextual"/>
        </w:rPr>
        <w:t>委办公室</w:t>
      </w:r>
      <w:r>
        <w:rPr>
          <w:rFonts w:hint="eastAsia" w:ascii="仿宋_GB2312" w:hAnsi="仿宋" w:eastAsia="仿宋_GB2312"/>
          <w:b w:val="0"/>
          <w:bCs w:val="0"/>
          <w:sz w:val="32"/>
          <w:szCs w:val="32"/>
          <w14:ligatures w14:val="standardContextual"/>
        </w:rPr>
        <w:t>，履行下列职责：</w:t>
      </w:r>
    </w:p>
    <w:p w14:paraId="609A7A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（一）统筹协调党风校风监督员相关工作，完善工作机制，制定工作计划，每年组织召开一次党风校风监督员工作会议，总结、报告党风校风监督员年度工作情况；</w:t>
      </w:r>
    </w:p>
    <w:p w14:paraId="0DC813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（二）组织开展党风校风监督员聘请、解聘等工作；</w:t>
      </w:r>
    </w:p>
    <w:p w14:paraId="3E37FC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（三）建立与党风校风监督员的沟通反馈机制，定期了解党风校风监督员工作情况、征求意见建议，不断加强和改进党风校风监督员工作；</w:t>
      </w:r>
    </w:p>
    <w:p w14:paraId="516B19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（四）受理、移送、督办党风校风监督员提出的意见、建议和批评，并将处理结果及时答复反馈；</w:t>
      </w:r>
    </w:p>
    <w:p w14:paraId="6D9C58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val="0"/>
          <w:bCs w:val="0"/>
          <w:sz w:val="32"/>
          <w:szCs w:val="32"/>
          <w14:ligatures w14:val="standardContextual"/>
        </w:rPr>
        <w:t>（五）办理其他相关工作。</w:t>
      </w:r>
    </w:p>
    <w:p w14:paraId="1AC4E40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lang w:eastAsia="zh-CN"/>
          <w14:ligatures w14:val="standardContextual"/>
        </w:rPr>
      </w:pPr>
      <w:r>
        <w:rPr>
          <w:rFonts w:hint="eastAsia" w:ascii="仿宋_GB2312" w:hAnsi="仿宋" w:eastAsia="仿宋_GB2312"/>
          <w:b/>
          <w:bCs/>
          <w:sz w:val="32"/>
          <w:szCs w:val="32"/>
          <w14:ligatures w14:val="standardContextual"/>
        </w:rPr>
        <w:t>第十二条</w:t>
      </w:r>
      <w:r>
        <w:rPr>
          <w:rFonts w:hint="eastAsia" w:ascii="仿宋_GB2312" w:hAnsi="仿宋" w:eastAsia="仿宋_GB2312"/>
          <w:b w:val="0"/>
          <w:bCs w:val="0"/>
          <w:sz w:val="32"/>
          <w:szCs w:val="32"/>
          <w14:ligatures w14:val="standardContextual"/>
        </w:rPr>
        <w:t xml:space="preserve"> 本办法由纪</w:t>
      </w:r>
      <w:r>
        <w:rPr>
          <w:rFonts w:hint="eastAsia" w:ascii="仿宋_GB2312" w:hAnsi="仿宋" w:eastAsia="仿宋_GB2312"/>
          <w:b w:val="0"/>
          <w:bCs w:val="0"/>
          <w:sz w:val="32"/>
          <w:szCs w:val="32"/>
          <w:lang w:val="en-US" w:eastAsia="zh-CN"/>
          <w14:ligatures w14:val="standardContextual"/>
        </w:rPr>
        <w:t>委办公室</w:t>
      </w:r>
      <w:r>
        <w:rPr>
          <w:rFonts w:hint="eastAsia" w:ascii="仿宋_GB2312" w:hAnsi="仿宋" w:eastAsia="仿宋_GB2312"/>
          <w:b w:val="0"/>
          <w:bCs w:val="0"/>
          <w:sz w:val="32"/>
          <w:szCs w:val="32"/>
          <w14:ligatures w14:val="standardContextual"/>
        </w:rPr>
        <w:t>负责解释</w:t>
      </w:r>
      <w:r>
        <w:rPr>
          <w:rFonts w:hint="eastAsia" w:ascii="仿宋_GB2312" w:hAnsi="仿宋" w:eastAsia="仿宋_GB2312"/>
          <w:b w:val="0"/>
          <w:bCs w:val="0"/>
          <w:sz w:val="32"/>
          <w:szCs w:val="32"/>
          <w:lang w:eastAsia="zh-CN"/>
          <w14:ligatures w14:val="standardContextual"/>
        </w:rPr>
        <w:t>。</w:t>
      </w:r>
    </w:p>
    <w:p w14:paraId="3468E2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val="0"/>
          <w:sz w:val="32"/>
          <w:szCs w:val="32"/>
          <w14:ligatures w14:val="standardContextual"/>
        </w:rPr>
      </w:pPr>
      <w:r>
        <w:rPr>
          <w:rFonts w:hint="eastAsia" w:ascii="仿宋_GB2312" w:hAnsi="仿宋" w:eastAsia="仿宋_GB2312"/>
          <w:b/>
          <w:bCs/>
          <w:sz w:val="32"/>
          <w:szCs w:val="32"/>
          <w:lang w:val="en-US" w:eastAsia="zh-CN"/>
          <w14:ligatures w14:val="standardContextual"/>
        </w:rPr>
        <w:t>第十三条</w:t>
      </w:r>
      <w:r>
        <w:rPr>
          <w:rFonts w:hint="eastAsia" w:ascii="仿宋_GB2312" w:hAnsi="仿宋" w:eastAsia="仿宋_GB2312"/>
          <w:b w:val="0"/>
          <w:bCs w:val="0"/>
          <w:sz w:val="32"/>
          <w:szCs w:val="32"/>
          <w:lang w:val="en-US" w:eastAsia="zh-CN"/>
          <w14:ligatures w14:val="standardContextual"/>
        </w:rPr>
        <w:t xml:space="preserve"> 本办法</w:t>
      </w:r>
      <w:r>
        <w:rPr>
          <w:rFonts w:hint="eastAsia" w:ascii="仿宋_GB2312" w:hAnsi="仿宋" w:eastAsia="仿宋_GB2312"/>
          <w:b w:val="0"/>
          <w:bCs w:val="0"/>
          <w:sz w:val="32"/>
          <w:szCs w:val="32"/>
          <w14:ligatures w14:val="standardContextual"/>
        </w:rPr>
        <w:t>自</w:t>
      </w:r>
      <w:r>
        <w:rPr>
          <w:rFonts w:hint="eastAsia" w:ascii="仿宋_GB2312" w:hAnsi="仿宋" w:eastAsia="仿宋_GB2312"/>
          <w:b w:val="0"/>
          <w:bCs w:val="0"/>
          <w:sz w:val="32"/>
          <w:szCs w:val="32"/>
          <w:lang w:val="en-US" w:eastAsia="zh-CN"/>
          <w14:ligatures w14:val="standardContextual"/>
        </w:rPr>
        <w:t>公布</w:t>
      </w:r>
      <w:r>
        <w:rPr>
          <w:rFonts w:hint="eastAsia" w:ascii="仿宋_GB2312" w:hAnsi="仿宋" w:eastAsia="仿宋_GB2312"/>
          <w:b w:val="0"/>
          <w:bCs w:val="0"/>
          <w:sz w:val="32"/>
          <w:szCs w:val="32"/>
          <w14:ligatures w14:val="standardContextual"/>
        </w:rPr>
        <w:t>之日起施行。</w:t>
      </w:r>
    </w:p>
    <w:p w14:paraId="53661C6C">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val="0"/>
          <w:sz w:val="32"/>
          <w:szCs w:val="32"/>
          <w:highlight w:val="yellow"/>
          <w:lang w:val="en-US" w:eastAsia="zh-CN"/>
          <w14:ligatures w14:val="standardContextual"/>
        </w:rPr>
      </w:pPr>
    </w:p>
    <w:p w14:paraId="6D2F8DED">
      <w:pPr>
        <w:spacing w:line="560" w:lineRule="exact"/>
        <w:ind w:firstLine="640" w:firstLineChars="200"/>
        <w:rPr>
          <w:rFonts w:ascii="仿宋_GB2312" w:hAnsi="仿宋" w:eastAsia="仿宋_GB2312" w:cs="仿宋"/>
          <w:sz w:val="32"/>
          <w:szCs w:val="32"/>
        </w:rPr>
      </w:pPr>
    </w:p>
    <w:p w14:paraId="1EA4D821"/>
    <w:p w14:paraId="743789D7"/>
    <w:sectPr>
      <w:headerReference r:id="rId4" w:type="first"/>
      <w:headerReference r:id="rId3" w:type="default"/>
      <w:footerReference r:id="rId5" w:type="default"/>
      <w:pgSz w:w="11906" w:h="16838"/>
      <w:pgMar w:top="1247" w:right="1278" w:bottom="1871" w:left="1388" w:header="1134" w:footer="1134" w:gutter="0"/>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文鼎小标宋">
    <w:altName w:val="宋体"/>
    <w:panose1 w:val="020208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1" w:fontKey="{71E5BB40-E3A7-419A-856C-1DBAA8C17348}"/>
  </w:font>
  <w:font w:name="仿宋">
    <w:panose1 w:val="02010609060101010101"/>
    <w:charset w:val="86"/>
    <w:family w:val="modern"/>
    <w:pitch w:val="default"/>
    <w:sig w:usb0="800002BF" w:usb1="38CF7CFA" w:usb2="00000016" w:usb3="00000000" w:csb0="00040001" w:csb1="00000000"/>
    <w:embedRegular r:id="rId2" w:fontKey="{7BA4AD2D-3B40-4980-BE0B-B38235D0481C}"/>
  </w:font>
  <w:font w:name="方正小标宋简体">
    <w:panose1 w:val="02010600010101010101"/>
    <w:charset w:val="86"/>
    <w:family w:val="auto"/>
    <w:pitch w:val="default"/>
    <w:sig w:usb0="00000001" w:usb1="080E0000" w:usb2="00000000" w:usb3="00000000" w:csb0="00040000" w:csb1="00000000"/>
    <w:embedRegular r:id="rId3" w:fontKey="{45FCC495-8995-4EDE-83B0-3D28059F5F7F}"/>
  </w:font>
  <w:font w:name="微软雅黑">
    <w:panose1 w:val="020B0503020204020204"/>
    <w:charset w:val="86"/>
    <w:family w:val="auto"/>
    <w:pitch w:val="default"/>
    <w:sig w:usb0="80000287" w:usb1="2ACF3C50" w:usb2="00000016" w:usb3="00000000" w:csb0="0004001F" w:csb1="00000000"/>
  </w:font>
  <w:font w:name="思源宋体">
    <w:altName w:val="宋体"/>
    <w:panose1 w:val="02020700000000000000"/>
    <w:charset w:val="86"/>
    <w:family w:val="auto"/>
    <w:pitch w:val="default"/>
    <w:sig w:usb0="00000000" w:usb1="0000000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230B">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719E1">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2C719E1">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2E6E7">
    <w:pPr>
      <w:pStyle w:val="7"/>
      <w:keepNext w:val="0"/>
      <w:keepLines w:val="0"/>
      <w:pageBreakBefore w:val="0"/>
      <w:widowControl w:val="0"/>
      <w:pBdr>
        <w:bottom w:val="none" w:color="auto" w:sz="0" w:space="1"/>
      </w:pBdr>
      <w:kinsoku/>
      <w:wordWrap/>
      <w:overflowPunct/>
      <w:topLinePunct w:val="0"/>
      <w:autoSpaceDE/>
      <w:autoSpaceDN/>
      <w:bidi w:val="0"/>
      <w:adjustRightInd/>
      <w:textAlignment w:val="auto"/>
      <w:rPr>
        <w:rFonts w:hint="eastAsia" w:eastAsia="宋体"/>
        <w:sz w:val="13"/>
        <w:szCs w:val="13"/>
        <w:lang w:val="en-US" w:eastAsia="zh-CN"/>
      </w:rPr>
    </w:pPr>
    <w:r>
      <w:rPr>
        <w:rFonts w:hint="eastAsia"/>
        <w:sz w:val="13"/>
        <w:szCs w:val="13"/>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E7E55">
    <w:pPr>
      <w:pStyle w:val="7"/>
      <w:pBdr>
        <w:bottom w:val="none" w:color="auto" w:sz="0" w:space="1"/>
      </w:pBdr>
      <w:rPr>
        <w:rFonts w:hint="eastAsia" w:eastAsia="宋体"/>
        <w:lang w:val="en-US" w:eastAsia="zh-CN"/>
      </w:rPr>
    </w:pPr>
    <w:r>
      <w:rPr>
        <w:rFonts w:hint="eastAsia"/>
        <w:lang w:val="en-US" w:eastAsia="zh-CN"/>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2E3FF5"/>
    <w:rsid w:val="00002CC2"/>
    <w:rsid w:val="00010D64"/>
    <w:rsid w:val="00011713"/>
    <w:rsid w:val="000323BB"/>
    <w:rsid w:val="000423A2"/>
    <w:rsid w:val="00045ED1"/>
    <w:rsid w:val="000475C3"/>
    <w:rsid w:val="00052679"/>
    <w:rsid w:val="0006565D"/>
    <w:rsid w:val="00081675"/>
    <w:rsid w:val="000836A4"/>
    <w:rsid w:val="000964C8"/>
    <w:rsid w:val="00097D7C"/>
    <w:rsid w:val="000B0E1D"/>
    <w:rsid w:val="000B6423"/>
    <w:rsid w:val="000B6E97"/>
    <w:rsid w:val="000C14EA"/>
    <w:rsid w:val="000C3930"/>
    <w:rsid w:val="000C5A82"/>
    <w:rsid w:val="000D44F2"/>
    <w:rsid w:val="000E32FB"/>
    <w:rsid w:val="00101E45"/>
    <w:rsid w:val="00111A09"/>
    <w:rsid w:val="00117655"/>
    <w:rsid w:val="0012775B"/>
    <w:rsid w:val="0013779D"/>
    <w:rsid w:val="00155EE9"/>
    <w:rsid w:val="001602AD"/>
    <w:rsid w:val="001641B6"/>
    <w:rsid w:val="001647D9"/>
    <w:rsid w:val="00165B3E"/>
    <w:rsid w:val="001676AC"/>
    <w:rsid w:val="001753E3"/>
    <w:rsid w:val="00191EB4"/>
    <w:rsid w:val="001A7EA6"/>
    <w:rsid w:val="001B0037"/>
    <w:rsid w:val="001B5C48"/>
    <w:rsid w:val="001B64FA"/>
    <w:rsid w:val="001D2527"/>
    <w:rsid w:val="001F62F6"/>
    <w:rsid w:val="002071AB"/>
    <w:rsid w:val="00225520"/>
    <w:rsid w:val="0023659C"/>
    <w:rsid w:val="00244A27"/>
    <w:rsid w:val="0025570D"/>
    <w:rsid w:val="002620EB"/>
    <w:rsid w:val="002730EC"/>
    <w:rsid w:val="00273C50"/>
    <w:rsid w:val="00274154"/>
    <w:rsid w:val="00276B20"/>
    <w:rsid w:val="0029110D"/>
    <w:rsid w:val="00295839"/>
    <w:rsid w:val="0029718E"/>
    <w:rsid w:val="002A074E"/>
    <w:rsid w:val="002A3969"/>
    <w:rsid w:val="002A6F25"/>
    <w:rsid w:val="002B4737"/>
    <w:rsid w:val="002C404A"/>
    <w:rsid w:val="002C423E"/>
    <w:rsid w:val="002E3FF5"/>
    <w:rsid w:val="002E4760"/>
    <w:rsid w:val="002F1728"/>
    <w:rsid w:val="002F265E"/>
    <w:rsid w:val="003062E1"/>
    <w:rsid w:val="00310D67"/>
    <w:rsid w:val="003140E8"/>
    <w:rsid w:val="003264D5"/>
    <w:rsid w:val="0033402B"/>
    <w:rsid w:val="00344EE1"/>
    <w:rsid w:val="00350647"/>
    <w:rsid w:val="00357009"/>
    <w:rsid w:val="00357E44"/>
    <w:rsid w:val="00360B32"/>
    <w:rsid w:val="0039441D"/>
    <w:rsid w:val="003A409D"/>
    <w:rsid w:val="003A4DB7"/>
    <w:rsid w:val="003A618F"/>
    <w:rsid w:val="003B1271"/>
    <w:rsid w:val="003B175E"/>
    <w:rsid w:val="003D31F9"/>
    <w:rsid w:val="003E5102"/>
    <w:rsid w:val="003F0816"/>
    <w:rsid w:val="00424EF4"/>
    <w:rsid w:val="00425E86"/>
    <w:rsid w:val="004339D1"/>
    <w:rsid w:val="0043598A"/>
    <w:rsid w:val="00436EE5"/>
    <w:rsid w:val="00450864"/>
    <w:rsid w:val="00453EA0"/>
    <w:rsid w:val="00461B0F"/>
    <w:rsid w:val="00467FAC"/>
    <w:rsid w:val="00474D1F"/>
    <w:rsid w:val="004831F9"/>
    <w:rsid w:val="00493356"/>
    <w:rsid w:val="004A1105"/>
    <w:rsid w:val="004A5558"/>
    <w:rsid w:val="004A7E94"/>
    <w:rsid w:val="004C1F24"/>
    <w:rsid w:val="004E764D"/>
    <w:rsid w:val="004F01B9"/>
    <w:rsid w:val="004F1649"/>
    <w:rsid w:val="004F229A"/>
    <w:rsid w:val="00500BA4"/>
    <w:rsid w:val="005017EB"/>
    <w:rsid w:val="005024A8"/>
    <w:rsid w:val="0050730E"/>
    <w:rsid w:val="00514CCE"/>
    <w:rsid w:val="005150D4"/>
    <w:rsid w:val="00516CDC"/>
    <w:rsid w:val="00530C40"/>
    <w:rsid w:val="00533286"/>
    <w:rsid w:val="0054617C"/>
    <w:rsid w:val="00555C3D"/>
    <w:rsid w:val="00561470"/>
    <w:rsid w:val="005618D1"/>
    <w:rsid w:val="0056441C"/>
    <w:rsid w:val="005670EB"/>
    <w:rsid w:val="00576926"/>
    <w:rsid w:val="00580D6F"/>
    <w:rsid w:val="00585A4F"/>
    <w:rsid w:val="00590DF0"/>
    <w:rsid w:val="0059554D"/>
    <w:rsid w:val="005A359E"/>
    <w:rsid w:val="005D5053"/>
    <w:rsid w:val="005D5EAA"/>
    <w:rsid w:val="005E0326"/>
    <w:rsid w:val="005E45C1"/>
    <w:rsid w:val="005E5467"/>
    <w:rsid w:val="005F0B08"/>
    <w:rsid w:val="005F1EDE"/>
    <w:rsid w:val="00606D17"/>
    <w:rsid w:val="006077E9"/>
    <w:rsid w:val="00613388"/>
    <w:rsid w:val="006205ED"/>
    <w:rsid w:val="00626285"/>
    <w:rsid w:val="0063699D"/>
    <w:rsid w:val="006443B2"/>
    <w:rsid w:val="00645401"/>
    <w:rsid w:val="00665DDC"/>
    <w:rsid w:val="00666A84"/>
    <w:rsid w:val="006761AF"/>
    <w:rsid w:val="00680305"/>
    <w:rsid w:val="00691196"/>
    <w:rsid w:val="00695620"/>
    <w:rsid w:val="006A2A04"/>
    <w:rsid w:val="006A4950"/>
    <w:rsid w:val="006B0655"/>
    <w:rsid w:val="006C35B3"/>
    <w:rsid w:val="006C56E6"/>
    <w:rsid w:val="006C5ADD"/>
    <w:rsid w:val="006F5937"/>
    <w:rsid w:val="00711936"/>
    <w:rsid w:val="007175C4"/>
    <w:rsid w:val="007233BD"/>
    <w:rsid w:val="00726290"/>
    <w:rsid w:val="007477B5"/>
    <w:rsid w:val="007506DD"/>
    <w:rsid w:val="007529C5"/>
    <w:rsid w:val="0076312F"/>
    <w:rsid w:val="00763944"/>
    <w:rsid w:val="0076735B"/>
    <w:rsid w:val="00775E88"/>
    <w:rsid w:val="0079016F"/>
    <w:rsid w:val="00790D91"/>
    <w:rsid w:val="007A2085"/>
    <w:rsid w:val="007A7EB6"/>
    <w:rsid w:val="007B3373"/>
    <w:rsid w:val="007B3EA4"/>
    <w:rsid w:val="007B460C"/>
    <w:rsid w:val="007B735E"/>
    <w:rsid w:val="007C45AE"/>
    <w:rsid w:val="007D255C"/>
    <w:rsid w:val="007D767A"/>
    <w:rsid w:val="007E00D3"/>
    <w:rsid w:val="007F2CEB"/>
    <w:rsid w:val="007F5CA4"/>
    <w:rsid w:val="008039A5"/>
    <w:rsid w:val="00806BF9"/>
    <w:rsid w:val="00817829"/>
    <w:rsid w:val="008433FA"/>
    <w:rsid w:val="00850E8C"/>
    <w:rsid w:val="00862869"/>
    <w:rsid w:val="00873466"/>
    <w:rsid w:val="00880840"/>
    <w:rsid w:val="008A15D4"/>
    <w:rsid w:val="008B31B3"/>
    <w:rsid w:val="008B46B5"/>
    <w:rsid w:val="008C3189"/>
    <w:rsid w:val="008D570F"/>
    <w:rsid w:val="008E1453"/>
    <w:rsid w:val="008E1516"/>
    <w:rsid w:val="008E3CA5"/>
    <w:rsid w:val="00901E2B"/>
    <w:rsid w:val="00905685"/>
    <w:rsid w:val="0091263F"/>
    <w:rsid w:val="009361CE"/>
    <w:rsid w:val="00945B83"/>
    <w:rsid w:val="009536B0"/>
    <w:rsid w:val="00961148"/>
    <w:rsid w:val="009630D0"/>
    <w:rsid w:val="0098272F"/>
    <w:rsid w:val="00984EE0"/>
    <w:rsid w:val="00985B6F"/>
    <w:rsid w:val="00986876"/>
    <w:rsid w:val="00991D2A"/>
    <w:rsid w:val="009932C6"/>
    <w:rsid w:val="009A5D7C"/>
    <w:rsid w:val="009A77B5"/>
    <w:rsid w:val="00A01D2B"/>
    <w:rsid w:val="00A12571"/>
    <w:rsid w:val="00A14003"/>
    <w:rsid w:val="00A14DB9"/>
    <w:rsid w:val="00A30256"/>
    <w:rsid w:val="00A34968"/>
    <w:rsid w:val="00A35C37"/>
    <w:rsid w:val="00A41FAD"/>
    <w:rsid w:val="00A46BC4"/>
    <w:rsid w:val="00A50B8D"/>
    <w:rsid w:val="00A63B01"/>
    <w:rsid w:val="00A677AC"/>
    <w:rsid w:val="00A75B3D"/>
    <w:rsid w:val="00A77792"/>
    <w:rsid w:val="00A805F7"/>
    <w:rsid w:val="00A8549E"/>
    <w:rsid w:val="00A85A73"/>
    <w:rsid w:val="00A87730"/>
    <w:rsid w:val="00A90986"/>
    <w:rsid w:val="00A92F64"/>
    <w:rsid w:val="00A9351A"/>
    <w:rsid w:val="00AA1024"/>
    <w:rsid w:val="00AA449E"/>
    <w:rsid w:val="00AA4AEC"/>
    <w:rsid w:val="00AB6259"/>
    <w:rsid w:val="00AC153E"/>
    <w:rsid w:val="00AC18AB"/>
    <w:rsid w:val="00AC3AD3"/>
    <w:rsid w:val="00AC5CEE"/>
    <w:rsid w:val="00AC624D"/>
    <w:rsid w:val="00AD0406"/>
    <w:rsid w:val="00AD546A"/>
    <w:rsid w:val="00AD62D4"/>
    <w:rsid w:val="00AE42FD"/>
    <w:rsid w:val="00AE5788"/>
    <w:rsid w:val="00AF7813"/>
    <w:rsid w:val="00B07F57"/>
    <w:rsid w:val="00B10E4A"/>
    <w:rsid w:val="00B22491"/>
    <w:rsid w:val="00B2300B"/>
    <w:rsid w:val="00B40E71"/>
    <w:rsid w:val="00B43439"/>
    <w:rsid w:val="00B50484"/>
    <w:rsid w:val="00B511F5"/>
    <w:rsid w:val="00B52A6A"/>
    <w:rsid w:val="00B71D07"/>
    <w:rsid w:val="00B74CA6"/>
    <w:rsid w:val="00B8504F"/>
    <w:rsid w:val="00B94C1A"/>
    <w:rsid w:val="00BA643A"/>
    <w:rsid w:val="00BB0846"/>
    <w:rsid w:val="00BB314B"/>
    <w:rsid w:val="00BB5EB5"/>
    <w:rsid w:val="00BC074D"/>
    <w:rsid w:val="00BD13E4"/>
    <w:rsid w:val="00BD4488"/>
    <w:rsid w:val="00C0363D"/>
    <w:rsid w:val="00C079B7"/>
    <w:rsid w:val="00C2556B"/>
    <w:rsid w:val="00C278CC"/>
    <w:rsid w:val="00C57300"/>
    <w:rsid w:val="00C60F04"/>
    <w:rsid w:val="00C82A38"/>
    <w:rsid w:val="00C94388"/>
    <w:rsid w:val="00C9736E"/>
    <w:rsid w:val="00C9755B"/>
    <w:rsid w:val="00C97A20"/>
    <w:rsid w:val="00CB0F03"/>
    <w:rsid w:val="00CB5A35"/>
    <w:rsid w:val="00CC0254"/>
    <w:rsid w:val="00CE2F77"/>
    <w:rsid w:val="00CF2DAB"/>
    <w:rsid w:val="00CF45E4"/>
    <w:rsid w:val="00CF5E99"/>
    <w:rsid w:val="00CF75B6"/>
    <w:rsid w:val="00D02E07"/>
    <w:rsid w:val="00D06FD7"/>
    <w:rsid w:val="00D07D20"/>
    <w:rsid w:val="00D1366E"/>
    <w:rsid w:val="00D2406B"/>
    <w:rsid w:val="00D25CE6"/>
    <w:rsid w:val="00D32789"/>
    <w:rsid w:val="00D4453F"/>
    <w:rsid w:val="00D50EA1"/>
    <w:rsid w:val="00D61AA8"/>
    <w:rsid w:val="00D6695B"/>
    <w:rsid w:val="00D67BFA"/>
    <w:rsid w:val="00D82394"/>
    <w:rsid w:val="00D91499"/>
    <w:rsid w:val="00D96EA2"/>
    <w:rsid w:val="00DA032C"/>
    <w:rsid w:val="00DB36CD"/>
    <w:rsid w:val="00DC6DE9"/>
    <w:rsid w:val="00DD4A4C"/>
    <w:rsid w:val="00DF64A2"/>
    <w:rsid w:val="00DF6DE7"/>
    <w:rsid w:val="00E11EBE"/>
    <w:rsid w:val="00E1337A"/>
    <w:rsid w:val="00E150F6"/>
    <w:rsid w:val="00E166CC"/>
    <w:rsid w:val="00E3301E"/>
    <w:rsid w:val="00E35F51"/>
    <w:rsid w:val="00E45401"/>
    <w:rsid w:val="00E45A13"/>
    <w:rsid w:val="00E45B1E"/>
    <w:rsid w:val="00E52B87"/>
    <w:rsid w:val="00E54FD7"/>
    <w:rsid w:val="00E57A1A"/>
    <w:rsid w:val="00E73CD1"/>
    <w:rsid w:val="00E74FB3"/>
    <w:rsid w:val="00E76540"/>
    <w:rsid w:val="00E810C0"/>
    <w:rsid w:val="00E86540"/>
    <w:rsid w:val="00E86796"/>
    <w:rsid w:val="00E87E87"/>
    <w:rsid w:val="00E94470"/>
    <w:rsid w:val="00E959CC"/>
    <w:rsid w:val="00E9743F"/>
    <w:rsid w:val="00EC2013"/>
    <w:rsid w:val="00EC62CD"/>
    <w:rsid w:val="00ED1E06"/>
    <w:rsid w:val="00EE22AA"/>
    <w:rsid w:val="00EE7351"/>
    <w:rsid w:val="00F04580"/>
    <w:rsid w:val="00F12FC9"/>
    <w:rsid w:val="00F14D32"/>
    <w:rsid w:val="00F1549A"/>
    <w:rsid w:val="00F254D4"/>
    <w:rsid w:val="00F55A30"/>
    <w:rsid w:val="00F5777E"/>
    <w:rsid w:val="00F605E8"/>
    <w:rsid w:val="00F63A30"/>
    <w:rsid w:val="00F747D7"/>
    <w:rsid w:val="00F96883"/>
    <w:rsid w:val="00FA288A"/>
    <w:rsid w:val="00FA642C"/>
    <w:rsid w:val="00FA7AED"/>
    <w:rsid w:val="00FC4A68"/>
    <w:rsid w:val="00FC657E"/>
    <w:rsid w:val="00FD122C"/>
    <w:rsid w:val="00FE7B69"/>
    <w:rsid w:val="01FA155C"/>
    <w:rsid w:val="024B240A"/>
    <w:rsid w:val="02E610CF"/>
    <w:rsid w:val="04960697"/>
    <w:rsid w:val="04B51B35"/>
    <w:rsid w:val="06783F44"/>
    <w:rsid w:val="074D717F"/>
    <w:rsid w:val="07A85C6F"/>
    <w:rsid w:val="082712D1"/>
    <w:rsid w:val="096E66E8"/>
    <w:rsid w:val="0AF65D7F"/>
    <w:rsid w:val="0BD16D66"/>
    <w:rsid w:val="0CAE1BC1"/>
    <w:rsid w:val="0DF3BA1E"/>
    <w:rsid w:val="0EE47E38"/>
    <w:rsid w:val="11BE6D43"/>
    <w:rsid w:val="12502D3F"/>
    <w:rsid w:val="12D027A9"/>
    <w:rsid w:val="137F7DA4"/>
    <w:rsid w:val="13CB7DA9"/>
    <w:rsid w:val="143F2545"/>
    <w:rsid w:val="181814FF"/>
    <w:rsid w:val="1BAF2D08"/>
    <w:rsid w:val="1C2C215B"/>
    <w:rsid w:val="1DCF0496"/>
    <w:rsid w:val="1FD61FB0"/>
    <w:rsid w:val="1FF23B54"/>
    <w:rsid w:val="2043516B"/>
    <w:rsid w:val="20801F1B"/>
    <w:rsid w:val="21DA2BDE"/>
    <w:rsid w:val="22AA3280"/>
    <w:rsid w:val="23694EE9"/>
    <w:rsid w:val="24C03DCD"/>
    <w:rsid w:val="27E64D5A"/>
    <w:rsid w:val="2AFC4894"/>
    <w:rsid w:val="2B420AD7"/>
    <w:rsid w:val="2BF02C44"/>
    <w:rsid w:val="2CC3449D"/>
    <w:rsid w:val="2E045F3A"/>
    <w:rsid w:val="2F9E5F1A"/>
    <w:rsid w:val="2FF72B17"/>
    <w:rsid w:val="30F90330"/>
    <w:rsid w:val="313703D4"/>
    <w:rsid w:val="314D2E6A"/>
    <w:rsid w:val="31BB2DB3"/>
    <w:rsid w:val="31CD343C"/>
    <w:rsid w:val="34580D8D"/>
    <w:rsid w:val="3459614E"/>
    <w:rsid w:val="34E9674F"/>
    <w:rsid w:val="357D1EC1"/>
    <w:rsid w:val="35FE5964"/>
    <w:rsid w:val="370C6C70"/>
    <w:rsid w:val="388B4989"/>
    <w:rsid w:val="39CB504F"/>
    <w:rsid w:val="3CBA010B"/>
    <w:rsid w:val="3CDBE69C"/>
    <w:rsid w:val="3D9D3CB5"/>
    <w:rsid w:val="3DA72CF3"/>
    <w:rsid w:val="3E8EFF2A"/>
    <w:rsid w:val="3EB93822"/>
    <w:rsid w:val="3F9F3D14"/>
    <w:rsid w:val="3FFCD97F"/>
    <w:rsid w:val="400C6ED0"/>
    <w:rsid w:val="428A48A5"/>
    <w:rsid w:val="44992B56"/>
    <w:rsid w:val="45D83D00"/>
    <w:rsid w:val="4C3C28EB"/>
    <w:rsid w:val="4C571902"/>
    <w:rsid w:val="4C9E5354"/>
    <w:rsid w:val="4CDB2104"/>
    <w:rsid w:val="4D9329DF"/>
    <w:rsid w:val="4EF31987"/>
    <w:rsid w:val="4F7F321A"/>
    <w:rsid w:val="4FBB7FCB"/>
    <w:rsid w:val="50913317"/>
    <w:rsid w:val="511B6F73"/>
    <w:rsid w:val="520B6FE7"/>
    <w:rsid w:val="524812CD"/>
    <w:rsid w:val="527B3406"/>
    <w:rsid w:val="54BA4CF5"/>
    <w:rsid w:val="54F345EF"/>
    <w:rsid w:val="59036C6A"/>
    <w:rsid w:val="5AA7318B"/>
    <w:rsid w:val="5BD75786"/>
    <w:rsid w:val="5BFD66F8"/>
    <w:rsid w:val="5C6A1F86"/>
    <w:rsid w:val="618B44DA"/>
    <w:rsid w:val="64D43BB1"/>
    <w:rsid w:val="670B1336"/>
    <w:rsid w:val="67DE7E55"/>
    <w:rsid w:val="69180510"/>
    <w:rsid w:val="69780038"/>
    <w:rsid w:val="6E9E610A"/>
    <w:rsid w:val="6F5EAADE"/>
    <w:rsid w:val="703D085C"/>
    <w:rsid w:val="70B40290"/>
    <w:rsid w:val="71706A0F"/>
    <w:rsid w:val="718A4B24"/>
    <w:rsid w:val="74C012B8"/>
    <w:rsid w:val="74CABC8B"/>
    <w:rsid w:val="75047B9A"/>
    <w:rsid w:val="760733A6"/>
    <w:rsid w:val="777F91FC"/>
    <w:rsid w:val="77DE6BB5"/>
    <w:rsid w:val="78636465"/>
    <w:rsid w:val="78F559DF"/>
    <w:rsid w:val="79537FAB"/>
    <w:rsid w:val="796E127D"/>
    <w:rsid w:val="79970E3D"/>
    <w:rsid w:val="79DD6C0C"/>
    <w:rsid w:val="7B2A5E81"/>
    <w:rsid w:val="7C0055F2"/>
    <w:rsid w:val="7C7B7880"/>
    <w:rsid w:val="7D393E1E"/>
    <w:rsid w:val="7D5F516E"/>
    <w:rsid w:val="7E9F493C"/>
    <w:rsid w:val="7EDF11AC"/>
    <w:rsid w:val="7FAF832E"/>
    <w:rsid w:val="7FB13D8A"/>
    <w:rsid w:val="7FFE4658"/>
    <w:rsid w:val="8FF88C91"/>
    <w:rsid w:val="9FE9065C"/>
    <w:rsid w:val="9FF38115"/>
    <w:rsid w:val="B6F7D6DE"/>
    <w:rsid w:val="BB1FEA79"/>
    <w:rsid w:val="BCFA5FF0"/>
    <w:rsid w:val="BF7706B6"/>
    <w:rsid w:val="BFFFFB6D"/>
    <w:rsid w:val="DECE2E8F"/>
    <w:rsid w:val="DF0F00D4"/>
    <w:rsid w:val="EA8F1C0E"/>
    <w:rsid w:val="EF3FFAF8"/>
    <w:rsid w:val="EF70547B"/>
    <w:rsid w:val="EFFD04F5"/>
    <w:rsid w:val="F2CF7616"/>
    <w:rsid w:val="F2F7D565"/>
    <w:rsid w:val="F37D01AF"/>
    <w:rsid w:val="F73F485D"/>
    <w:rsid w:val="F9FAF81F"/>
    <w:rsid w:val="FB5EC745"/>
    <w:rsid w:val="FBD149B8"/>
    <w:rsid w:val="FD5F1514"/>
    <w:rsid w:val="FFAB09AF"/>
    <w:rsid w:val="FFDFA902"/>
    <w:rsid w:val="FFED5BBD"/>
    <w:rsid w:val="FFFBC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qFormat="1" w:uiPriority="99"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able of authorities"/>
    <w:basedOn w:val="1"/>
    <w:next w:val="1"/>
    <w:unhideWhenUsed/>
    <w:qFormat/>
    <w:uiPriority w:val="99"/>
    <w:pPr>
      <w:ind w:left="200" w:leftChars="200"/>
    </w:pPr>
    <w:rPr>
      <w:rFonts w:cs="宋体"/>
    </w:rPr>
  </w:style>
  <w:style w:type="paragraph" w:styleId="4">
    <w:name w:val="annotation text"/>
    <w:basedOn w:val="1"/>
    <w:unhideWhenUsed/>
    <w:qFormat/>
    <w:uiPriority w:val="99"/>
    <w:pPr>
      <w:jc w:val="left"/>
    </w:pPr>
  </w:style>
  <w:style w:type="paragraph" w:styleId="5">
    <w:name w:val="Balloon Text"/>
    <w:basedOn w:val="1"/>
    <w:link w:val="15"/>
    <w:unhideWhenUsed/>
    <w:qFormat/>
    <w:uiPriority w:val="0"/>
    <w:rPr>
      <w:sz w:val="18"/>
      <w:szCs w:val="18"/>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4"/>
    </w:rPr>
  </w:style>
  <w:style w:type="paragraph" w:customStyle="1" w:styleId="11">
    <w:name w:val="主题词"/>
    <w:basedOn w:val="1"/>
    <w:qFormat/>
    <w:uiPriority w:val="0"/>
    <w:pPr>
      <w:framePr w:wrap="notBeside" w:vAnchor="margin" w:hAnchor="margin" w:yAlign="bottom"/>
      <w:ind w:left="1246" w:hanging="1246"/>
    </w:pPr>
    <w:rPr>
      <w:rFonts w:eastAsia="文鼎小标宋"/>
      <w:sz w:val="32"/>
      <w:szCs w:val="20"/>
    </w:rPr>
  </w:style>
  <w:style w:type="character" w:customStyle="1" w:styleId="12">
    <w:name w:val="页眉 字符"/>
    <w:link w:val="7"/>
    <w:qFormat/>
    <w:uiPriority w:val="0"/>
    <w:rPr>
      <w:kern w:val="2"/>
      <w:sz w:val="18"/>
      <w:szCs w:val="18"/>
    </w:rPr>
  </w:style>
  <w:style w:type="character" w:customStyle="1" w:styleId="13">
    <w:name w:val="页脚 字符"/>
    <w:link w:val="6"/>
    <w:qFormat/>
    <w:uiPriority w:val="0"/>
    <w:rPr>
      <w:kern w:val="2"/>
      <w:sz w:val="18"/>
      <w:szCs w:val="18"/>
    </w:rPr>
  </w:style>
  <w:style w:type="paragraph" w:customStyle="1" w:styleId="14">
    <w:name w:val="列表段落1"/>
    <w:basedOn w:val="1"/>
    <w:qFormat/>
    <w:uiPriority w:val="99"/>
    <w:pPr>
      <w:ind w:firstLine="420" w:firstLineChars="200"/>
    </w:pPr>
  </w:style>
  <w:style w:type="character" w:customStyle="1" w:styleId="15">
    <w:name w:val="批注框文本 字符"/>
    <w:basedOn w:val="10"/>
    <w:link w:val="5"/>
    <w:semiHidden/>
    <w:qFormat/>
    <w:uiPriority w:val="0"/>
    <w:rPr>
      <w:kern w:val="2"/>
      <w:sz w:val="18"/>
      <w:szCs w:val="18"/>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4A7C8A-A279-459A-8D23-DCD4F2D800F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1869</Words>
  <Characters>1885</Characters>
  <Lines>1</Lines>
  <Paragraphs>1</Paragraphs>
  <TotalTime>9</TotalTime>
  <ScaleCrop>false</ScaleCrop>
  <LinksUpToDate>false</LinksUpToDate>
  <CharactersWithSpaces>1922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2021-11-02T02:57:00Z</dcterms:created>
  <dc:creator>hp</dc:creator>
  <cp:lastModifiedBy>user</cp:lastModifiedBy>
  <cp:lastPrinted>2022-09-23T09:04:00Z</cp:lastPrinted>
  <dcterms:modified xsi:type="dcterms:W3CDTF">2026-06-09T09:40:03Z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A1C4E28108BD490CA78EA9D2D4B58EAC_13</vt:lpwstr>
  </property>
  <property fmtid="{D5CDD505-2E9C-101B-9397-08002B2CF9AE}" pid="4" name="KSOTemplateDocerSaveRecord">
    <vt:lpwstr>eyJoZGlkIjoiYzRiZDdlZmRjNTAwZGMyYTdmN2NmNmVlNzg1MTMwNTMiLCJ1c2VySWQiOiIzOTU5ODY3NzIifQ==</vt:lpwstr>
  </property>
</Properties>
</file>