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E1552">
      <w:pPr>
        <w:widowControl/>
        <w:spacing w:line="360" w:lineRule="auto"/>
        <w:ind w:right="25" w:rightChars="12"/>
        <w:jc w:val="right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15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3840D720">
      <w:pPr>
        <w:widowControl/>
        <w:spacing w:line="360" w:lineRule="auto"/>
        <w:ind w:right="25" w:rightChars="12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清华大学深圳国际研究生院研究生课程</w:t>
      </w:r>
    </w:p>
    <w:p w14:paraId="35FBF665">
      <w:pPr>
        <w:widowControl/>
        <w:spacing w:line="360" w:lineRule="auto"/>
        <w:ind w:right="25" w:rightChars="12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建设经费资助办法</w:t>
      </w:r>
    </w:p>
    <w:p w14:paraId="38D547A3">
      <w:pPr>
        <w:widowControl/>
        <w:spacing w:line="560" w:lineRule="exact"/>
        <w:jc w:val="center"/>
        <w:rPr>
          <w:rFonts w:hint="eastAsia" w:ascii="仿宋_GB2312" w:eastAsia="仿宋_GB2312" w:cs="宋体" w:hAnsiTheme="minorEastAsia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sz w:val="32"/>
          <w:szCs w:val="32"/>
        </w:rPr>
        <w:t>二</w:t>
      </w:r>
      <w:r>
        <w:rPr>
          <w:rFonts w:hint="eastAsia" w:ascii="仿宋_GB2312" w:hAnsi="宋体" w:eastAsia="仿宋_GB2312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/>
          <w:sz w:val="32"/>
          <w:szCs w:val="32"/>
        </w:rPr>
        <w:t>一七</w:t>
      </w:r>
      <w:r>
        <w:rPr>
          <w:rFonts w:hint="eastAsia" w:ascii="仿宋_GB2312" w:hAnsi="宋体" w:eastAsia="仿宋_GB2312"/>
          <w:kern w:val="0"/>
          <w:sz w:val="32"/>
          <w:szCs w:val="32"/>
        </w:rPr>
        <w:t>年第四次院务会（2017年5月11日）审议通过，</w:t>
      </w:r>
    </w:p>
    <w:p w14:paraId="4D5BA80A">
      <w:pPr>
        <w:widowControl/>
        <w:spacing w:line="560" w:lineRule="exact"/>
        <w:jc w:val="center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</w:t>
      </w:r>
      <w:r>
        <w:rPr>
          <w:rFonts w:hint="eastAsia" w:ascii="仿宋_GB2312" w:hAnsi="宋体" w:eastAsia="仿宋_GB2312"/>
          <w:kern w:val="0"/>
          <w:sz w:val="32"/>
          <w:szCs w:val="32"/>
        </w:rPr>
        <w:t>〇二五年第七十四次党政联席会议（2025年12月29日）修订</w:t>
      </w:r>
    </w:p>
    <w:p w14:paraId="2D40A8A1">
      <w:pPr>
        <w:widowControl/>
        <w:spacing w:line="560" w:lineRule="exact"/>
        <w:ind w:firstLine="460" w:firstLineChars="192"/>
        <w:jc w:val="left"/>
        <w:rPr>
          <w:rFonts w:hint="eastAsia" w:ascii="宋体" w:hAnsi="宋体" w:cs="Arial"/>
          <w:color w:val="000000"/>
          <w:kern w:val="0"/>
          <w:sz w:val="24"/>
          <w:szCs w:val="24"/>
        </w:rPr>
      </w:pPr>
    </w:p>
    <w:p w14:paraId="7BED2BA3">
      <w:pPr>
        <w:widowControl/>
        <w:spacing w:line="560" w:lineRule="exact"/>
        <w:ind w:firstLine="617" w:firstLineChars="192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第一条</w:t>
      </w:r>
      <w:r>
        <w:rPr>
          <w:rFonts w:hint="eastAsia" w:ascii="宋体" w:hAnsi="宋体" w:cs="Arial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为确保清华大学深圳国际研究生院（以下简称学院）课程教学顺利运行，学院鼓励教师开发新课程，并对学院专职教师开设课程予以定额资助。现结合学院实际，制定本办法。</w:t>
      </w:r>
    </w:p>
    <w:p w14:paraId="1DA9EDB6">
      <w:pPr>
        <w:widowControl/>
        <w:spacing w:line="560" w:lineRule="exact"/>
        <w:ind w:firstLine="617" w:firstLineChars="192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第二条</w:t>
      </w:r>
      <w:r>
        <w:rPr>
          <w:rFonts w:hint="eastAsia" w:ascii="宋体" w:hAnsi="宋体" w:cs="Arial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以下两类课程可申报课程建设经费资助：</w:t>
      </w:r>
    </w:p>
    <w:p w14:paraId="427F42B7">
      <w:pPr>
        <w:widowControl/>
        <w:numPr>
          <w:ilvl w:val="255"/>
          <w:numId w:val="0"/>
        </w:numPr>
        <w:spacing w:line="560" w:lineRule="exact"/>
        <w:ind w:firstLine="614" w:firstLineChars="192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（一）由学院专职教师承担、选课人数在30人以上的公共必修课程和研究生学术与职业素养平台课程。</w:t>
      </w:r>
    </w:p>
    <w:p w14:paraId="55B7BA2D">
      <w:pPr>
        <w:widowControl/>
        <w:numPr>
          <w:ilvl w:val="255"/>
          <w:numId w:val="0"/>
        </w:numPr>
        <w:spacing w:line="560" w:lineRule="exact"/>
        <w:ind w:firstLine="614" w:firstLineChars="192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（二）由学院专职教师承担、选课人数在10人以上的新开课程。</w:t>
      </w:r>
    </w:p>
    <w:p w14:paraId="5D627CF3">
      <w:pPr>
        <w:widowControl/>
        <w:spacing w:line="560" w:lineRule="exact"/>
        <w:ind w:firstLine="643" w:firstLineChars="200"/>
        <w:jc w:val="left"/>
        <w:rPr>
          <w:rFonts w:hint="eastAsia" w:ascii="宋体" w:hAnsi="宋体" w:cs="Arial"/>
          <w:color w:val="000000"/>
          <w:kern w:val="0"/>
          <w:sz w:val="24"/>
          <w:szCs w:val="24"/>
        </w:rPr>
      </w:pPr>
      <w:bookmarkStart w:id="0" w:name="OLE_LINK1"/>
      <w:bookmarkStart w:id="1" w:name="OLE_LINK2"/>
      <w:r>
        <w:rPr>
          <w:rFonts w:hint="eastAsia" w:ascii="仿宋_GB2312" w:hAnsi="仿宋" w:eastAsia="仿宋_GB2312"/>
          <w:b/>
          <w:bCs/>
          <w:sz w:val="32"/>
          <w:szCs w:val="32"/>
        </w:rPr>
        <w:t>第三条</w:t>
      </w:r>
      <w:r>
        <w:rPr>
          <w:rFonts w:hint="eastAsia" w:ascii="宋体" w:hAnsi="宋体" w:cs="Arial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资助标准</w:t>
      </w:r>
    </w:p>
    <w:bookmarkEnd w:id="0"/>
    <w:bookmarkEnd w:id="1"/>
    <w:p w14:paraId="07FC55CE">
      <w:pPr>
        <w:widowControl/>
        <w:spacing w:line="560" w:lineRule="exact"/>
        <w:ind w:right="480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（单位：元）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3"/>
        <w:gridCol w:w="1713"/>
      </w:tblGrid>
      <w:tr w14:paraId="061D3AED">
        <w:trPr>
          <w:trHeight w:val="455" w:hRule="atLeast"/>
          <w:jc w:val="center"/>
        </w:trPr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4ADE1">
            <w:pPr>
              <w:widowControl/>
              <w:spacing w:line="560" w:lineRule="exact"/>
              <w:ind w:firstLine="2534" w:firstLineChars="792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课程类型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0D947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资助额度</w:t>
            </w:r>
          </w:p>
        </w:tc>
      </w:tr>
      <w:tr w14:paraId="74075C6E">
        <w:trPr>
          <w:trHeight w:val="20" w:hRule="atLeast"/>
          <w:jc w:val="center"/>
        </w:trPr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7E540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30人及以上非新开课（单一课堂）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B2EC7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2000</w:t>
            </w:r>
          </w:p>
        </w:tc>
      </w:tr>
      <w:tr w14:paraId="62719AC0">
        <w:trPr>
          <w:trHeight w:val="20" w:hRule="atLeast"/>
          <w:jc w:val="center"/>
        </w:trPr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736D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30人及以上非新开课（3个课堂及以上且选课总人数90人及以上）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0BC9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4000</w:t>
            </w:r>
          </w:p>
        </w:tc>
      </w:tr>
      <w:tr w14:paraId="4E4EF535">
        <w:trPr>
          <w:trHeight w:val="20" w:hRule="atLeast"/>
          <w:jc w:val="center"/>
        </w:trPr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E512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90人及以上非新开课（单一课堂）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5E47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4000</w:t>
            </w:r>
          </w:p>
        </w:tc>
      </w:tr>
      <w:tr w14:paraId="1492C2D8">
        <w:trPr>
          <w:trHeight w:val="20" w:hRule="atLeast"/>
          <w:jc w:val="center"/>
        </w:trPr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BD2B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90人及以上非新开课（3个课堂及以上且选课总人数270人及以上）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AF93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6000</w:t>
            </w:r>
          </w:p>
        </w:tc>
      </w:tr>
      <w:tr w14:paraId="433D7446">
        <w:trPr>
          <w:trHeight w:val="20" w:hRule="atLeast"/>
          <w:jc w:val="center"/>
        </w:trPr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8D78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10人及以上新开课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B79E1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4000</w:t>
            </w:r>
          </w:p>
        </w:tc>
      </w:tr>
    </w:tbl>
    <w:p w14:paraId="3D3F25E0">
      <w:pPr>
        <w:widowControl/>
        <w:spacing w:line="560" w:lineRule="exact"/>
        <w:ind w:firstLine="643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第四条</w:t>
      </w:r>
      <w:r>
        <w:rPr>
          <w:rFonts w:hint="eastAsia" w:ascii="宋体" w:hAnsi="宋体" w:cs="Arial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基本程序</w:t>
      </w:r>
    </w:p>
    <w:p w14:paraId="2D8C3379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课程建设费申请每学期集中受理一次，仅用于资助当学期实际开设的课程。新开课仅限在首次开课学期提交资助申请，逾期不予受理。课程主讲教师需填写课程建设经费申请表，经培养处审核合格后，由财务办公室为该门课程设立专用账户，主讲教师负责经费的支配和管理。获批的课程建设经费自划拨至对应账户之日起，使用期限为一年。期满后，剩余经费将由培养处统一收回至原拨款经费项目。</w:t>
      </w:r>
    </w:p>
    <w:p w14:paraId="615A777C">
      <w:pPr>
        <w:widowControl/>
        <w:spacing w:line="560" w:lineRule="exact"/>
        <w:ind w:firstLine="617" w:firstLineChars="192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第五条</w:t>
      </w:r>
      <w:r>
        <w:rPr>
          <w:rFonts w:hint="eastAsia" w:ascii="宋体" w:hAnsi="宋体" w:cs="Arial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经费使用范围只可用于与课程建设相关的支出包括：复印费、教材费、资料费、教学实验耗材、国内教学研讨会等，不得用于一切有关劳务报酬的开支。</w:t>
      </w:r>
    </w:p>
    <w:p w14:paraId="3C174053">
      <w:pPr>
        <w:widowControl/>
        <w:tabs>
          <w:tab w:val="left" w:pos="851"/>
        </w:tabs>
        <w:spacing w:line="560" w:lineRule="exact"/>
        <w:ind w:right="26" w:firstLine="643" w:firstLineChars="200"/>
        <w:jc w:val="left"/>
        <w:rPr>
          <w:rFonts w:hint="eastAsia" w:ascii="宋体" w:hAnsi="宋体" w:cs="Arial"/>
          <w:color w:val="000000"/>
          <w:kern w:val="28"/>
          <w:sz w:val="24"/>
          <w:szCs w:val="24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第六条</w:t>
      </w:r>
      <w:r>
        <w:rPr>
          <w:rFonts w:hint="eastAsia" w:ascii="宋体" w:hAnsi="宋体" w:cs="Arial"/>
          <w:color w:val="000000"/>
          <w:kern w:val="28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本规定由培养处负责解释。</w:t>
      </w:r>
    </w:p>
    <w:p w14:paraId="4C08DD59">
      <w:pPr>
        <w:widowControl/>
        <w:tabs>
          <w:tab w:val="left" w:pos="851"/>
        </w:tabs>
        <w:spacing w:line="560" w:lineRule="exact"/>
        <w:ind w:right="26" w:firstLine="643" w:firstLineChars="200"/>
        <w:jc w:val="left"/>
        <w:rPr>
          <w:rFonts w:hint="eastAsia" w:ascii="宋体" w:hAnsi="宋体" w:cs="Arial"/>
          <w:color w:val="000000"/>
          <w:kern w:val="28"/>
          <w:sz w:val="24"/>
          <w:szCs w:val="24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第七条</w:t>
      </w:r>
      <w:r>
        <w:rPr>
          <w:rFonts w:hint="eastAsia" w:ascii="宋体" w:hAnsi="宋体" w:cs="Arial"/>
          <w:color w:val="000000"/>
          <w:kern w:val="28"/>
          <w:sz w:val="24"/>
          <w:szCs w:val="24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本规定自公布之日起施行。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418" w:bottom="1440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1A22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4B8FF7">
                          <w:pPr>
                            <w:pStyle w:val="4"/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4B8FF7">
                    <w:pPr>
                      <w:pStyle w:val="4"/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</w:pP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t xml:space="preserve">— 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 w:ascii="Times New Roman Regular" w:hAnsi="Times New Roman Regular" w:cs="Times New Roman Regular"/>
                        <w:sz w:val="20"/>
                        <w:szCs w:val="2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155786">
                          <w:pPr>
                            <w:pStyle w:val="4"/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155786">
                    <w:pPr>
                      <w:pStyle w:val="4"/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626F2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0B4E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925C7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A600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hZjg3ZWVjZmVlZmI1NzNmNWZkOWI5YjA2ZmE3ZjUifQ=="/>
  </w:docVars>
  <w:rsids>
    <w:rsidRoot w:val="007F7CDB"/>
    <w:rsid w:val="00000A0C"/>
    <w:rsid w:val="000420E7"/>
    <w:rsid w:val="000630C2"/>
    <w:rsid w:val="00076149"/>
    <w:rsid w:val="000D1B82"/>
    <w:rsid w:val="001069CB"/>
    <w:rsid w:val="00120890"/>
    <w:rsid w:val="00124398"/>
    <w:rsid w:val="00133B02"/>
    <w:rsid w:val="001451BB"/>
    <w:rsid w:val="0015578A"/>
    <w:rsid w:val="00190BC8"/>
    <w:rsid w:val="001E434C"/>
    <w:rsid w:val="00206276"/>
    <w:rsid w:val="00213CB8"/>
    <w:rsid w:val="002372B7"/>
    <w:rsid w:val="00240757"/>
    <w:rsid w:val="00252133"/>
    <w:rsid w:val="00266B05"/>
    <w:rsid w:val="002E4C94"/>
    <w:rsid w:val="00312847"/>
    <w:rsid w:val="00324C17"/>
    <w:rsid w:val="00331BCB"/>
    <w:rsid w:val="00337706"/>
    <w:rsid w:val="00385016"/>
    <w:rsid w:val="003E0585"/>
    <w:rsid w:val="00403512"/>
    <w:rsid w:val="0040733F"/>
    <w:rsid w:val="00430933"/>
    <w:rsid w:val="0044197D"/>
    <w:rsid w:val="00441D1A"/>
    <w:rsid w:val="004537EA"/>
    <w:rsid w:val="00466963"/>
    <w:rsid w:val="00485C99"/>
    <w:rsid w:val="004B0E0A"/>
    <w:rsid w:val="004B16FC"/>
    <w:rsid w:val="004E5B96"/>
    <w:rsid w:val="004F4573"/>
    <w:rsid w:val="0051043D"/>
    <w:rsid w:val="00531EB8"/>
    <w:rsid w:val="00536B69"/>
    <w:rsid w:val="00551907"/>
    <w:rsid w:val="00560636"/>
    <w:rsid w:val="00562CB9"/>
    <w:rsid w:val="00563E4B"/>
    <w:rsid w:val="00595063"/>
    <w:rsid w:val="005C60C7"/>
    <w:rsid w:val="006475A5"/>
    <w:rsid w:val="00665B8D"/>
    <w:rsid w:val="006C64CE"/>
    <w:rsid w:val="006D12CC"/>
    <w:rsid w:val="00725B9C"/>
    <w:rsid w:val="00744DB3"/>
    <w:rsid w:val="0075569D"/>
    <w:rsid w:val="0077528B"/>
    <w:rsid w:val="007960A3"/>
    <w:rsid w:val="007A53B8"/>
    <w:rsid w:val="007E12F9"/>
    <w:rsid w:val="007E1604"/>
    <w:rsid w:val="007F1239"/>
    <w:rsid w:val="007F2F9E"/>
    <w:rsid w:val="007F7CDB"/>
    <w:rsid w:val="00821B7B"/>
    <w:rsid w:val="00830394"/>
    <w:rsid w:val="00831501"/>
    <w:rsid w:val="00834233"/>
    <w:rsid w:val="00852EFF"/>
    <w:rsid w:val="00854399"/>
    <w:rsid w:val="00856662"/>
    <w:rsid w:val="008700D8"/>
    <w:rsid w:val="00881044"/>
    <w:rsid w:val="008B2417"/>
    <w:rsid w:val="008C1D0D"/>
    <w:rsid w:val="008E365C"/>
    <w:rsid w:val="008E3BEF"/>
    <w:rsid w:val="008E4FEE"/>
    <w:rsid w:val="008F2E40"/>
    <w:rsid w:val="008F6176"/>
    <w:rsid w:val="00933A90"/>
    <w:rsid w:val="009826BB"/>
    <w:rsid w:val="009D6EDF"/>
    <w:rsid w:val="009E72B8"/>
    <w:rsid w:val="00A34AEC"/>
    <w:rsid w:val="00A3573B"/>
    <w:rsid w:val="00A47649"/>
    <w:rsid w:val="00A72182"/>
    <w:rsid w:val="00A73409"/>
    <w:rsid w:val="00A73949"/>
    <w:rsid w:val="00A83FC5"/>
    <w:rsid w:val="00A855B5"/>
    <w:rsid w:val="00A956FA"/>
    <w:rsid w:val="00AD2E71"/>
    <w:rsid w:val="00AD7D83"/>
    <w:rsid w:val="00AE4FBF"/>
    <w:rsid w:val="00AF2F42"/>
    <w:rsid w:val="00B33088"/>
    <w:rsid w:val="00B954A3"/>
    <w:rsid w:val="00B96910"/>
    <w:rsid w:val="00BA0128"/>
    <w:rsid w:val="00BB48E4"/>
    <w:rsid w:val="00BD3978"/>
    <w:rsid w:val="00C25B30"/>
    <w:rsid w:val="00C25DB2"/>
    <w:rsid w:val="00C37D73"/>
    <w:rsid w:val="00C754F7"/>
    <w:rsid w:val="00C920BB"/>
    <w:rsid w:val="00CA748A"/>
    <w:rsid w:val="00CC379B"/>
    <w:rsid w:val="00CE012A"/>
    <w:rsid w:val="00CE2DFB"/>
    <w:rsid w:val="00CF313B"/>
    <w:rsid w:val="00D03213"/>
    <w:rsid w:val="00D33A03"/>
    <w:rsid w:val="00D36B16"/>
    <w:rsid w:val="00D52BEE"/>
    <w:rsid w:val="00D53944"/>
    <w:rsid w:val="00D658A7"/>
    <w:rsid w:val="00D82662"/>
    <w:rsid w:val="00DB3CE6"/>
    <w:rsid w:val="00DD5D7F"/>
    <w:rsid w:val="00DE6D80"/>
    <w:rsid w:val="00E21461"/>
    <w:rsid w:val="00E35211"/>
    <w:rsid w:val="00E712D8"/>
    <w:rsid w:val="00E80CA9"/>
    <w:rsid w:val="00E81377"/>
    <w:rsid w:val="00E92603"/>
    <w:rsid w:val="00EF72F9"/>
    <w:rsid w:val="00F1013B"/>
    <w:rsid w:val="00F3696A"/>
    <w:rsid w:val="00F73CC5"/>
    <w:rsid w:val="00F84780"/>
    <w:rsid w:val="00F85B77"/>
    <w:rsid w:val="00F97B49"/>
    <w:rsid w:val="00FA738A"/>
    <w:rsid w:val="00FD2CD4"/>
    <w:rsid w:val="00FD7A74"/>
    <w:rsid w:val="00FF0151"/>
    <w:rsid w:val="00FF4F3C"/>
    <w:rsid w:val="12FC1023"/>
    <w:rsid w:val="1EDDA7CF"/>
    <w:rsid w:val="1EE0086E"/>
    <w:rsid w:val="42D63C80"/>
    <w:rsid w:val="54B72949"/>
    <w:rsid w:val="75D160D9"/>
    <w:rsid w:val="8FC76782"/>
    <w:rsid w:val="F3DEC980"/>
    <w:rsid w:val="FF7A93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2</Pages>
  <Words>654</Words>
  <Characters>688</Characters>
  <Lines>26</Lines>
  <Paragraphs>29</Paragraphs>
  <TotalTime>0</TotalTime>
  <ScaleCrop>false</ScaleCrop>
  <LinksUpToDate>false</LinksUpToDate>
  <CharactersWithSpaces>695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2026-01-05T06:12:00Z</dcterms:created>
  <dc:creator>Chinese User</dc:creator>
  <cp:lastModifiedBy>谭沙丽</cp:lastModifiedBy>
  <cp:lastPrinted>2017-10-31T00:55:00Z</cp:lastPrinted>
  <dcterms:modified xsi:type="dcterms:W3CDTF">2026-01-08T17:25:10Z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2EBA1E1533BD8753B4855A69D909B803_43</vt:lpwstr>
  </property>
  <property fmtid="{D5CDD505-2E9C-101B-9397-08002B2CF9AE}" pid="4" name="KSOTemplateDocerSaveRecord">
    <vt:lpwstr>eyJoZGlkIjoiYmJiNDY5ODA2NTFiODdlMmM3NTkwZGM3Y2QwMzI4NDYiLCJ1c2VySWQiOiIyNDk0NzU3ODcifQ==</vt:lpwstr>
  </property>
</Properties>
</file>