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861B8">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auto"/>
          <w:spacing w:val="4"/>
          <w:sz w:val="36"/>
          <w:szCs w:val="36"/>
          <w:u w:val="none"/>
          <w:shd w:val="clear" w:fill="FFFFFF"/>
        </w:rPr>
      </w:pPr>
      <w:bookmarkStart w:id="1" w:name="_GoBack"/>
      <w:bookmarkEnd w:id="1"/>
      <w:bookmarkStart w:id="0" w:name="_Toc3547045"/>
    </w:p>
    <w:p w14:paraId="3BD62843">
      <w:pPr>
        <w:spacing w:line="560" w:lineRule="exact"/>
        <w:jc w:val="right"/>
        <w:rPr>
          <w:rFonts w:ascii="方正小标宋简体" w:hAnsi="方正小标宋简体" w:eastAsia="方正小标宋简体" w:cs="方正小标宋简体"/>
          <w:b w:val="0"/>
          <w:bCs w:val="0"/>
          <w:i w:val="0"/>
          <w:iCs w:val="0"/>
          <w:caps w:val="0"/>
          <w:color w:val="auto"/>
          <w:spacing w:val="4"/>
          <w:sz w:val="36"/>
          <w:szCs w:val="36"/>
          <w:u w:val="none"/>
          <w:shd w:val="clear" w:fill="FFFFFF"/>
        </w:rPr>
      </w:pPr>
      <w:r>
        <w:rPr>
          <w:rFonts w:hint="eastAsia" w:ascii="仿宋_GB2312" w:hAnsi="仿宋_GB2312" w:eastAsia="仿宋_GB2312" w:cs="仿宋_GB2312"/>
          <w:sz w:val="32"/>
          <w:szCs w:val="32"/>
        </w:rPr>
        <w:t>清深国院委规〔2026〕1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号</w:t>
      </w:r>
    </w:p>
    <w:p w14:paraId="0FC93C16"/>
    <w:p w14:paraId="3A3B7DAA">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ascii="方正小标宋简体" w:hAnsi="方正小标宋简体" w:eastAsia="方正小标宋简体" w:cs="方正小标宋简体"/>
          <w:i w:val="0"/>
          <w:iCs w:val="0"/>
          <w:caps w:val="0"/>
          <w:color w:val="auto"/>
          <w:spacing w:val="0"/>
          <w:sz w:val="36"/>
          <w:szCs w:val="36"/>
        </w:rPr>
      </w:pPr>
      <w:r>
        <w:rPr>
          <w:rFonts w:hint="eastAsia" w:ascii="方正小标宋简体" w:hAnsi="方正小标宋简体" w:eastAsia="方正小标宋简体" w:cs="Times New Roman"/>
          <w:b w:val="0"/>
          <w:bCs w:val="0"/>
          <w:kern w:val="2"/>
          <w:sz w:val="40"/>
          <w:szCs w:val="40"/>
          <w:highlight w:val="none"/>
          <w:lang w:val="en-US" w:eastAsia="zh-CN" w:bidi="ar-SA"/>
        </w:rPr>
        <w:t>清华大学深圳国际研究生院院管干部报告个人有关事项的规定</w:t>
      </w:r>
      <w:bookmarkEnd w:id="0"/>
    </w:p>
    <w:p w14:paraId="0CC96389">
      <w:pPr>
        <w:pStyle w:val="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经二〇二六年第十二次党委会会议（2026年4月27日）审议通过</w:t>
      </w:r>
    </w:p>
    <w:p w14:paraId="4F0AF1D7">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auto"/>
          <w:spacing w:val="0"/>
          <w:sz w:val="32"/>
          <w:szCs w:val="32"/>
          <w:shd w:val="clear" w:fill="FFFFFF"/>
        </w:rPr>
      </w:pPr>
    </w:p>
    <w:p w14:paraId="10AF9355">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fill="FFFFFF"/>
        </w:rPr>
        <w:t>第一章</w:t>
      </w:r>
      <w:r>
        <w:rPr>
          <w:rFonts w:hint="eastAsia" w:ascii="黑体" w:hAnsi="黑体" w:eastAsia="黑体" w:cs="黑体"/>
          <w:i w:val="0"/>
          <w:iCs w:val="0"/>
          <w:caps w:val="0"/>
          <w:color w:val="auto"/>
          <w:spacing w:val="0"/>
          <w:sz w:val="32"/>
          <w:szCs w:val="32"/>
          <w:shd w:val="clear" w:fill="FFFFFF"/>
          <w:lang w:val="en-US" w:eastAsia="zh-CN"/>
        </w:rPr>
        <w:t xml:space="preserve"> </w:t>
      </w:r>
      <w:r>
        <w:rPr>
          <w:rFonts w:hint="eastAsia" w:ascii="黑体" w:hAnsi="黑体" w:eastAsia="黑体" w:cs="黑体"/>
          <w:i w:val="0"/>
          <w:iCs w:val="0"/>
          <w:caps w:val="0"/>
          <w:color w:val="auto"/>
          <w:spacing w:val="0"/>
          <w:sz w:val="32"/>
          <w:szCs w:val="32"/>
          <w:shd w:val="clear" w:fill="FFFFFF"/>
        </w:rPr>
        <w:t>总</w:t>
      </w:r>
      <w:r>
        <w:rPr>
          <w:rFonts w:hint="eastAsia" w:ascii="黑体" w:hAnsi="黑体" w:eastAsia="黑体" w:cs="黑体"/>
          <w:i w:val="0"/>
          <w:iCs w:val="0"/>
          <w:caps w:val="0"/>
          <w:color w:val="auto"/>
          <w:spacing w:val="0"/>
          <w:sz w:val="32"/>
          <w:szCs w:val="32"/>
          <w:shd w:val="clear" w:fill="FFFFFF"/>
          <w:lang w:val="en-US" w:eastAsia="zh-CN"/>
        </w:rPr>
        <w:t xml:space="preserve"> </w:t>
      </w:r>
      <w:r>
        <w:rPr>
          <w:rFonts w:hint="eastAsia" w:ascii="黑体" w:hAnsi="黑体" w:eastAsia="黑体" w:cs="黑体"/>
          <w:i w:val="0"/>
          <w:iCs w:val="0"/>
          <w:caps w:val="0"/>
          <w:color w:val="auto"/>
          <w:spacing w:val="0"/>
          <w:sz w:val="32"/>
          <w:szCs w:val="32"/>
          <w:shd w:val="clear" w:fill="FFFFFF"/>
        </w:rPr>
        <w:t>则</w:t>
      </w:r>
    </w:p>
    <w:p w14:paraId="68FE3832">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b/>
          <w:bCs/>
          <w:i w:val="0"/>
          <w:iCs w:val="0"/>
          <w:caps w:val="0"/>
          <w:color w:val="auto"/>
          <w:spacing w:val="0"/>
          <w:sz w:val="32"/>
          <w:szCs w:val="32"/>
          <w:shd w:val="clear" w:fill="FFFFFF"/>
        </w:rPr>
        <w:t>第一条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为了贯彻全面从严治党战略方针，加强对领导干部的管理和监督，促进领导干部对党忠诚、遵规守纪、清正廉洁，根据</w:t>
      </w:r>
      <w:r>
        <w:rPr>
          <w:rFonts w:hint="eastAsia" w:ascii="仿宋_GB2312" w:hAnsi="仿宋_GB2312" w:eastAsia="仿宋_GB2312" w:cs="仿宋_GB2312"/>
          <w:i w:val="0"/>
          <w:iCs w:val="0"/>
          <w:caps w:val="0"/>
          <w:color w:val="auto"/>
          <w:spacing w:val="0"/>
          <w:sz w:val="32"/>
          <w:szCs w:val="32"/>
          <w:shd w:val="clear" w:fill="FFFFFF"/>
          <w:lang w:val="en-US"/>
        </w:rPr>
        <w:t>中共中央办公厅、国务院办公厅</w:t>
      </w:r>
      <w:r>
        <w:rPr>
          <w:rFonts w:hint="eastAsia" w:ascii="仿宋_GB2312" w:hAnsi="仿宋_GB2312" w:eastAsia="仿宋_GB2312" w:cs="仿宋_GB2312"/>
          <w:i w:val="0"/>
          <w:iCs w:val="0"/>
          <w:caps w:val="0"/>
          <w:color w:val="auto"/>
          <w:spacing w:val="0"/>
          <w:sz w:val="32"/>
          <w:szCs w:val="32"/>
          <w:shd w:val="clear" w:fill="FFFFFF"/>
        </w:rPr>
        <w:t>发布的《</w:t>
      </w:r>
      <w:r>
        <w:rPr>
          <w:rFonts w:hint="eastAsia" w:ascii="仿宋_GB2312" w:hAnsi="仿宋_GB2312" w:eastAsia="仿宋_GB2312" w:cs="仿宋_GB2312"/>
          <w:i w:val="0"/>
          <w:iCs w:val="0"/>
          <w:caps w:val="0"/>
          <w:color w:val="auto"/>
          <w:spacing w:val="0"/>
          <w:sz w:val="32"/>
          <w:szCs w:val="32"/>
          <w:shd w:val="clear" w:fill="FFFFFF"/>
          <w:lang w:val="en-US"/>
        </w:rPr>
        <w:t>领导</w:t>
      </w:r>
      <w:r>
        <w:rPr>
          <w:rFonts w:hint="eastAsia" w:ascii="仿宋_GB2312" w:hAnsi="仿宋_GB2312" w:eastAsia="仿宋_GB2312" w:cs="仿宋_GB2312"/>
          <w:i w:val="0"/>
          <w:iCs w:val="0"/>
          <w:caps w:val="0"/>
          <w:color w:val="auto"/>
          <w:spacing w:val="0"/>
          <w:sz w:val="32"/>
          <w:szCs w:val="32"/>
          <w:shd w:val="clear" w:fill="FFFFFF"/>
        </w:rPr>
        <w:t>干部报告个人有关事项规定》</w:t>
      </w:r>
      <w:r>
        <w:rPr>
          <w:rFonts w:hint="eastAsia" w:ascii="仿宋_GB2312" w:hAnsi="仿宋_GB2312" w:eastAsia="仿宋_GB2312" w:cs="仿宋_GB2312"/>
          <w:i w:val="0"/>
          <w:iCs w:val="0"/>
          <w:caps w:val="0"/>
          <w:color w:val="auto"/>
          <w:spacing w:val="0"/>
          <w:sz w:val="32"/>
          <w:szCs w:val="32"/>
          <w:shd w:val="clear" w:fill="FFFFFF"/>
          <w:lang w:val="en-US" w:eastAsia="zh-CN"/>
        </w:rPr>
        <w:t>和《清华大学干部报告个人有关事项的规定》</w:t>
      </w:r>
      <w:r>
        <w:rPr>
          <w:rFonts w:hint="eastAsia" w:ascii="仿宋_GB2312" w:hAnsi="仿宋_GB2312" w:eastAsia="仿宋_GB2312" w:cs="仿宋_GB2312"/>
          <w:i w:val="0"/>
          <w:iCs w:val="0"/>
          <w:caps w:val="0"/>
          <w:color w:val="auto"/>
          <w:spacing w:val="0"/>
          <w:sz w:val="32"/>
          <w:szCs w:val="32"/>
          <w:shd w:val="clear" w:fill="FFFFFF"/>
        </w:rPr>
        <w:t>，结合</w:t>
      </w:r>
      <w:r>
        <w:rPr>
          <w:rFonts w:hint="eastAsia" w:ascii="仿宋_GB2312" w:hAnsi="仿宋_GB2312" w:eastAsia="仿宋_GB2312" w:cs="仿宋_GB2312"/>
          <w:i w:val="0"/>
          <w:iCs w:val="0"/>
          <w:caps w:val="0"/>
          <w:color w:val="auto"/>
          <w:spacing w:val="0"/>
          <w:sz w:val="32"/>
          <w:szCs w:val="32"/>
          <w:shd w:val="clear" w:fill="FFFFFF"/>
          <w:lang w:val="en-US" w:eastAsia="zh-CN"/>
        </w:rPr>
        <w:t>学院</w:t>
      </w:r>
      <w:r>
        <w:rPr>
          <w:rFonts w:hint="eastAsia" w:ascii="仿宋_GB2312" w:hAnsi="仿宋_GB2312" w:eastAsia="仿宋_GB2312" w:cs="仿宋_GB2312"/>
          <w:i w:val="0"/>
          <w:iCs w:val="0"/>
          <w:caps w:val="0"/>
          <w:color w:val="auto"/>
          <w:spacing w:val="0"/>
          <w:sz w:val="32"/>
          <w:szCs w:val="32"/>
          <w:shd w:val="clear" w:fill="FFFFFF"/>
        </w:rPr>
        <w:t>实际情况，制定本规定。</w:t>
      </w:r>
    </w:p>
    <w:p w14:paraId="10C4063E">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b/>
          <w:bCs/>
          <w:i w:val="0"/>
          <w:iCs w:val="0"/>
          <w:caps w:val="0"/>
          <w:color w:val="auto"/>
          <w:spacing w:val="0"/>
          <w:sz w:val="32"/>
          <w:szCs w:val="32"/>
          <w:shd w:val="clear" w:fill="FFFFFF"/>
        </w:rPr>
        <w:t>第二条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领导干部报告个人有关事项，是必须遵守的政治纪律和组织纪律。领导干部必须强化纪律意识、规矩意识和组织观念，如实向组织报告本人及家庭有关事项，并对报告内容的真实性、完整性负责，自觉接受监督。</w:t>
      </w:r>
    </w:p>
    <w:p w14:paraId="4999FE8A">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第三条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学</w:t>
      </w:r>
      <w:r>
        <w:rPr>
          <w:rFonts w:hint="eastAsia" w:ascii="仿宋_GB2312" w:hAnsi="仿宋_GB2312" w:eastAsia="仿宋_GB2312" w:cs="仿宋_GB2312"/>
          <w:i w:val="0"/>
          <w:iCs w:val="0"/>
          <w:caps w:val="0"/>
          <w:color w:val="auto"/>
          <w:spacing w:val="0"/>
          <w:sz w:val="32"/>
          <w:szCs w:val="32"/>
          <w:shd w:val="clear" w:fill="FFFFFF"/>
          <w:lang w:val="en-US" w:eastAsia="zh-CN"/>
        </w:rPr>
        <w:t>院</w:t>
      </w:r>
      <w:r>
        <w:rPr>
          <w:rFonts w:hint="eastAsia" w:ascii="仿宋_GB2312" w:hAnsi="仿宋_GB2312" w:eastAsia="仿宋_GB2312" w:cs="仿宋_GB2312"/>
          <w:i w:val="0"/>
          <w:iCs w:val="0"/>
          <w:caps w:val="0"/>
          <w:color w:val="auto"/>
          <w:spacing w:val="0"/>
          <w:sz w:val="32"/>
          <w:szCs w:val="32"/>
          <w:shd w:val="clear" w:fill="FFFFFF"/>
        </w:rPr>
        <w:t>党委落实主体责任，党委组织</w:t>
      </w:r>
      <w:r>
        <w:rPr>
          <w:rFonts w:hint="eastAsia" w:ascii="仿宋_GB2312" w:hAnsi="仿宋_GB2312" w:eastAsia="仿宋_GB2312" w:cs="仿宋_GB2312"/>
          <w:i w:val="0"/>
          <w:iCs w:val="0"/>
          <w:caps w:val="0"/>
          <w:color w:val="auto"/>
          <w:spacing w:val="0"/>
          <w:sz w:val="32"/>
          <w:szCs w:val="32"/>
          <w:shd w:val="clear" w:fill="FFFFFF"/>
          <w:lang w:val="en-US" w:eastAsia="zh-CN"/>
        </w:rPr>
        <w:t>办公室（以下简称组织办）</w:t>
      </w:r>
      <w:r>
        <w:rPr>
          <w:rFonts w:hint="eastAsia" w:ascii="仿宋_GB2312" w:hAnsi="仿宋_GB2312" w:eastAsia="仿宋_GB2312" w:cs="仿宋_GB2312"/>
          <w:i w:val="0"/>
          <w:iCs w:val="0"/>
          <w:caps w:val="0"/>
          <w:color w:val="auto"/>
          <w:spacing w:val="0"/>
          <w:sz w:val="32"/>
          <w:szCs w:val="32"/>
          <w:shd w:val="clear" w:fill="FFFFFF"/>
        </w:rPr>
        <w:t>承担具体工作责任，把教育督促领导干部按时报告、及时报告、如实报告作为经常性监督的重要措施。报告情况和查核结果应当有效运用到选拔任用、管理监督等干部工作中。</w:t>
      </w:r>
    </w:p>
    <w:p w14:paraId="051BF719">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rPr>
        <w:t>第二章</w:t>
      </w:r>
      <w:r>
        <w:rPr>
          <w:rFonts w:hint="eastAsia" w:ascii="黑体" w:hAnsi="黑体" w:eastAsia="黑体" w:cs="黑体"/>
          <w:i w:val="0"/>
          <w:iCs w:val="0"/>
          <w:caps w:val="0"/>
          <w:color w:val="auto"/>
          <w:spacing w:val="0"/>
          <w:sz w:val="32"/>
          <w:szCs w:val="32"/>
          <w:shd w:val="clear" w:fill="FFFFFF"/>
          <w:lang w:val="en-US" w:eastAsia="zh-CN"/>
        </w:rPr>
        <w:t xml:space="preserve"> </w:t>
      </w:r>
      <w:r>
        <w:rPr>
          <w:rFonts w:hint="eastAsia" w:ascii="黑体" w:hAnsi="黑体" w:eastAsia="黑体" w:cs="黑体"/>
          <w:i w:val="0"/>
          <w:iCs w:val="0"/>
          <w:caps w:val="0"/>
          <w:color w:val="auto"/>
          <w:spacing w:val="0"/>
          <w:sz w:val="32"/>
          <w:szCs w:val="32"/>
          <w:shd w:val="clear" w:fill="FFFFFF"/>
        </w:rPr>
        <w:t>报告对象范围</w:t>
      </w:r>
    </w:p>
    <w:p w14:paraId="67DCEAF4">
      <w:pPr>
        <w:pStyle w:val="6"/>
        <w:keepNext w:val="0"/>
        <w:keepLines w:val="0"/>
        <w:pageBreakBefore w:val="0"/>
        <w:widowControl w:val="0"/>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本规定所称领导干部包括</w:t>
      </w:r>
      <w:r>
        <w:rPr>
          <w:rFonts w:hint="eastAsia" w:ascii="仿宋_GB2312" w:hAnsi="仿宋_GB2312" w:eastAsia="仿宋_GB2312" w:cs="仿宋_GB2312"/>
          <w:i w:val="0"/>
          <w:iCs w:val="0"/>
          <w:caps w:val="0"/>
          <w:color w:val="auto"/>
          <w:spacing w:val="0"/>
          <w:sz w:val="32"/>
          <w:szCs w:val="32"/>
          <w:shd w:val="clear" w:fill="FFFFFF"/>
          <w:lang w:val="en-US" w:eastAsia="zh-CN"/>
        </w:rPr>
        <w:t>学院全体院管干部。</w:t>
      </w:r>
    </w:p>
    <w:p w14:paraId="4E45055F">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上述范围中已退出现职、尚未办理退休手续且仍按领导干部管理的人员适用本规定。</w:t>
      </w:r>
    </w:p>
    <w:p w14:paraId="38ECF0BD">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rPr>
        <w:t>第三章</w:t>
      </w:r>
      <w:r>
        <w:rPr>
          <w:rFonts w:hint="eastAsia" w:ascii="黑体" w:hAnsi="黑体" w:eastAsia="黑体" w:cs="黑体"/>
          <w:i w:val="0"/>
          <w:iCs w:val="0"/>
          <w:caps w:val="0"/>
          <w:color w:val="auto"/>
          <w:spacing w:val="0"/>
          <w:sz w:val="32"/>
          <w:szCs w:val="32"/>
          <w:shd w:val="clear" w:fill="FFFFFF"/>
          <w:lang w:val="en-US" w:eastAsia="zh-CN"/>
        </w:rPr>
        <w:t xml:space="preserve"> </w:t>
      </w:r>
      <w:r>
        <w:rPr>
          <w:rFonts w:hint="eastAsia" w:ascii="黑体" w:hAnsi="黑体" w:eastAsia="黑体" w:cs="黑体"/>
          <w:i w:val="0"/>
          <w:iCs w:val="0"/>
          <w:caps w:val="0"/>
          <w:color w:val="auto"/>
          <w:spacing w:val="0"/>
          <w:sz w:val="32"/>
          <w:szCs w:val="32"/>
          <w:shd w:val="clear" w:fill="FFFFFF"/>
        </w:rPr>
        <w:t>报告方式和报告事项</w:t>
      </w:r>
    </w:p>
    <w:p w14:paraId="77206EE6">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b/>
          <w:bCs/>
          <w:i w:val="0"/>
          <w:iCs w:val="0"/>
          <w:caps w:val="0"/>
          <w:color w:val="auto"/>
          <w:spacing w:val="0"/>
          <w:sz w:val="32"/>
          <w:szCs w:val="32"/>
          <w:shd w:val="clear" w:fill="FFFFFF"/>
        </w:rPr>
        <w:t>第五条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领导干部报告个人有关事项，包括集中报告和及时报告。</w:t>
      </w:r>
    </w:p>
    <w:p w14:paraId="208B084E">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b/>
          <w:bCs/>
          <w:i w:val="0"/>
          <w:iCs w:val="0"/>
          <w:caps w:val="0"/>
          <w:color w:val="auto"/>
          <w:spacing w:val="0"/>
          <w:sz w:val="32"/>
          <w:szCs w:val="32"/>
          <w:shd w:val="clear" w:fill="FFFFFF"/>
        </w:rPr>
        <w:t>第六条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领导干部应当于每年</w:t>
      </w:r>
      <w:r>
        <w:rPr>
          <w:rFonts w:hint="eastAsia" w:ascii="仿宋_GB2312" w:hAnsi="仿宋_GB2312" w:eastAsia="仿宋_GB2312" w:cs="仿宋_GB2312"/>
          <w:i w:val="0"/>
          <w:iCs w:val="0"/>
          <w:caps w:val="0"/>
          <w:color w:val="auto"/>
          <w:spacing w:val="0"/>
          <w:sz w:val="32"/>
          <w:szCs w:val="32"/>
          <w:shd w:val="clear" w:fill="FFFFFF"/>
          <w:lang w:val="en-US" w:eastAsia="zh-CN"/>
        </w:rPr>
        <w:t>4</w:t>
      </w:r>
      <w:r>
        <w:rPr>
          <w:rFonts w:hint="eastAsia" w:ascii="仿宋_GB2312" w:hAnsi="仿宋_GB2312" w:eastAsia="仿宋_GB2312" w:cs="仿宋_GB2312"/>
          <w:i w:val="0"/>
          <w:iCs w:val="0"/>
          <w:caps w:val="0"/>
          <w:color w:val="auto"/>
          <w:spacing w:val="0"/>
          <w:sz w:val="32"/>
          <w:szCs w:val="32"/>
          <w:shd w:val="clear" w:fill="FFFFFF"/>
        </w:rPr>
        <w:t>月底前，填写《清华大学深圳国际研究生院院管干部个人有关事项报告表》，集中报告1次上一年度本规定所列有关事项。</w:t>
      </w:r>
    </w:p>
    <w:p w14:paraId="60E89421">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非本规定第四条所列范围的人员，经学</w:t>
      </w:r>
      <w:r>
        <w:rPr>
          <w:rFonts w:hint="eastAsia" w:ascii="仿宋_GB2312" w:hAnsi="仿宋_GB2312" w:eastAsia="仿宋_GB2312" w:cs="仿宋_GB2312"/>
          <w:i w:val="0"/>
          <w:iCs w:val="0"/>
          <w:caps w:val="0"/>
          <w:color w:val="auto"/>
          <w:spacing w:val="0"/>
          <w:sz w:val="32"/>
          <w:szCs w:val="32"/>
          <w:shd w:val="clear" w:fill="FFFFFF"/>
          <w:lang w:val="en-US" w:eastAsia="zh-CN"/>
        </w:rPr>
        <w:t>院</w:t>
      </w:r>
      <w:r>
        <w:rPr>
          <w:rFonts w:hint="eastAsia" w:ascii="仿宋_GB2312" w:hAnsi="仿宋_GB2312" w:eastAsia="仿宋_GB2312" w:cs="仿宋_GB2312"/>
          <w:i w:val="0"/>
          <w:iCs w:val="0"/>
          <w:caps w:val="0"/>
          <w:color w:val="auto"/>
          <w:spacing w:val="0"/>
          <w:sz w:val="32"/>
          <w:szCs w:val="32"/>
          <w:shd w:val="clear" w:fill="FFFFFF"/>
        </w:rPr>
        <w:t>党委批准，列为本规定第四条所列范围的考察对象，在拟列为时，应当按照本规定报告个人有关事项。本规定第四条所列范围的人员辞去公职的，在提出辞去公职的申请时，应当一并报告个人有关事项。</w:t>
      </w:r>
    </w:p>
    <w:p w14:paraId="4ADE2FF4">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第七条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集中报告时，领导干部应当报告下列婚姻、健康状况、移居国（境）外、从业等事项：</w:t>
      </w:r>
    </w:p>
    <w:p w14:paraId="14FB81DC">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（一）本人的婚姻情况；</w:t>
      </w:r>
    </w:p>
    <w:p w14:paraId="4B00C775">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（二）本人的健康状况、身患重大疾病的情况；</w:t>
      </w:r>
    </w:p>
    <w:p w14:paraId="57C6B0C0">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（三）本人持有普通护照以及因私出国的情况；</w:t>
      </w:r>
    </w:p>
    <w:p w14:paraId="7503B27C">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（四）本人持有往来港澳通行证、因私持有大陆居民往来台湾通行证以及因私往来港澳、台湾的情况；</w:t>
      </w:r>
    </w:p>
    <w:p w14:paraId="41E969AB">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（五）子女与外国人、无国籍人通婚的情况；</w:t>
      </w:r>
    </w:p>
    <w:p w14:paraId="73EAB642">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（六）子女与港澳、台湾居民通婚的情况；</w:t>
      </w:r>
    </w:p>
    <w:p w14:paraId="7A5E0896">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（七）配偶、子女及其配偶移居国（境）外的情况，或者虽未移居国（境）外，但连续在国（境）外工作、学习、生活1年以上的情况；</w:t>
      </w:r>
    </w:p>
    <w:p w14:paraId="2ACBF4F1">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（八）配偶、子女及其配偶的从业情况和职务情况；</w:t>
      </w:r>
    </w:p>
    <w:p w14:paraId="5439A872">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（九）配偶、子女及其配偶被监察机关留置或者被司法机关追究刑事责任的情况。</w:t>
      </w:r>
    </w:p>
    <w:p w14:paraId="42BBC6FA">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第八条</w:t>
      </w:r>
      <w:r>
        <w:rPr>
          <w:rFonts w:hint="eastAsia" w:ascii="仿宋_GB2312" w:hAnsi="仿宋_GB2312" w:eastAsia="仿宋_GB2312" w:cs="仿宋_GB2312"/>
          <w:b/>
          <w:bCs/>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集中报告时，领导干部应当报告下列收入、房产、投资等事项：</w:t>
      </w:r>
    </w:p>
    <w:p w14:paraId="10896BC5">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（一）本人的工资及各类奖金、津贴、补贴等；</w:t>
      </w:r>
    </w:p>
    <w:p w14:paraId="3BCF4A51">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（二）本人从事讲学、写作、咨询、审稿、书画等劳务所得；</w:t>
      </w:r>
    </w:p>
    <w:p w14:paraId="742D9F3D">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（三）本人、配偶、共同生活的子女的房产情况，含车库、车位、储藏间等；</w:t>
      </w:r>
    </w:p>
    <w:p w14:paraId="37AE8ABE">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（四）本人、配偶、共同生活的子女持有股票、基金、投资型保险等的情况；</w:t>
      </w:r>
    </w:p>
    <w:p w14:paraId="59D5D916">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（五）配偶、子女及其配偶经商办企业的情况；</w:t>
      </w:r>
    </w:p>
    <w:p w14:paraId="2ADB7699">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（六）本人、配偶、共同生活的子女在国（境）外的存款和投资情况；</w:t>
      </w:r>
    </w:p>
    <w:p w14:paraId="7AF1C90A">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（七）本人经商办企业、本人在社会团体、基金会、社会服务机构、企业兼职等情况，以及本人认为应当向组织报告的其他重大事项。</w:t>
      </w:r>
    </w:p>
    <w:p w14:paraId="556030D0">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strike w:val="0"/>
          <w:color w:val="auto"/>
          <w:spacing w:val="0"/>
          <w:sz w:val="32"/>
          <w:szCs w:val="32"/>
        </w:rPr>
      </w:pPr>
      <w:r>
        <w:rPr>
          <w:rFonts w:hint="eastAsia" w:ascii="仿宋_GB2312" w:hAnsi="仿宋_GB2312" w:eastAsia="仿宋_GB2312" w:cs="仿宋_GB2312"/>
          <w:b/>
          <w:bCs/>
          <w:i w:val="0"/>
          <w:iCs w:val="0"/>
          <w:caps w:val="0"/>
          <w:strike w:val="0"/>
          <w:color w:val="auto"/>
          <w:spacing w:val="0"/>
          <w:sz w:val="32"/>
          <w:szCs w:val="32"/>
          <w:shd w:val="clear" w:fill="FFFFFF"/>
        </w:rPr>
        <w:t>第九条</w:t>
      </w:r>
      <w:r>
        <w:rPr>
          <w:rFonts w:hint="eastAsia" w:ascii="仿宋_GB2312" w:hAnsi="仿宋_GB2312" w:eastAsia="仿宋_GB2312" w:cs="仿宋_GB2312"/>
          <w:i w:val="0"/>
          <w:iCs w:val="0"/>
          <w:caps w:val="0"/>
          <w:strike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strike w:val="0"/>
          <w:color w:val="auto"/>
          <w:spacing w:val="0"/>
          <w:sz w:val="32"/>
          <w:szCs w:val="32"/>
          <w:shd w:val="clear" w:fill="FFFFFF"/>
        </w:rPr>
        <w:t>由中央组织部管理的领导干部集中报告时，除报告本规定第七条、第八条所列事项外，还应当按照有关规定和要求报告相关涉外事项。</w:t>
      </w:r>
    </w:p>
    <w:p w14:paraId="01B25171">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w:t>
      </w:r>
      <w:r>
        <w:rPr>
          <w:rFonts w:hint="eastAsia" w:ascii="仿宋_GB2312" w:hAnsi="仿宋_GB2312" w:eastAsia="仿宋_GB2312" w:cs="仿宋_GB2312"/>
          <w:b/>
          <w:bCs/>
          <w:i w:val="0"/>
          <w:iCs w:val="0"/>
          <w:caps w:val="0"/>
          <w:color w:val="auto"/>
          <w:spacing w:val="0"/>
          <w:sz w:val="32"/>
          <w:szCs w:val="32"/>
          <w:shd w:val="clear" w:fill="FFFFFF"/>
          <w:lang w:val="en-US"/>
        </w:rPr>
        <w:t>十</w:t>
      </w:r>
      <w:r>
        <w:rPr>
          <w:rFonts w:hint="eastAsia" w:ascii="仿宋_GB2312" w:hAnsi="仿宋_GB2312" w:eastAsia="仿宋_GB2312" w:cs="仿宋_GB2312"/>
          <w:b/>
          <w:bCs/>
          <w:i w:val="0"/>
          <w:iCs w:val="0"/>
          <w:caps w:val="0"/>
          <w:color w:val="auto"/>
          <w:spacing w:val="0"/>
          <w:sz w:val="32"/>
          <w:szCs w:val="32"/>
          <w:shd w:val="clear" w:fill="FFFFFF"/>
        </w:rPr>
        <w:t>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领导干部本人及家庭情况发生重大变化的，应当按照有关规定在30日内或者第一时间及时报告。及时报告事项内容和报告方式、程序等按照有关规定执行。</w:t>
      </w:r>
    </w:p>
    <w:p w14:paraId="77A6B6B8">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及时报告事项属于集中报告事项范围的，在其后集中报告时应当继续填报。</w:t>
      </w:r>
    </w:p>
    <w:p w14:paraId="3B857AAC">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rPr>
        <w:t>第四章</w:t>
      </w:r>
      <w:r>
        <w:rPr>
          <w:rFonts w:hint="eastAsia" w:ascii="黑体" w:hAnsi="黑体" w:eastAsia="黑体" w:cs="黑体"/>
          <w:i w:val="0"/>
          <w:iCs w:val="0"/>
          <w:caps w:val="0"/>
          <w:color w:val="auto"/>
          <w:spacing w:val="0"/>
          <w:sz w:val="32"/>
          <w:szCs w:val="32"/>
          <w:shd w:val="clear" w:fill="FFFFFF"/>
          <w:lang w:val="en-US" w:eastAsia="zh-CN"/>
        </w:rPr>
        <w:t xml:space="preserve"> </w:t>
      </w:r>
      <w:r>
        <w:rPr>
          <w:rFonts w:hint="eastAsia" w:ascii="黑体" w:hAnsi="黑体" w:eastAsia="黑体" w:cs="黑体"/>
          <w:i w:val="0"/>
          <w:iCs w:val="0"/>
          <w:caps w:val="0"/>
          <w:color w:val="auto"/>
          <w:spacing w:val="0"/>
          <w:sz w:val="32"/>
          <w:szCs w:val="32"/>
          <w:shd w:val="clear" w:fill="FFFFFF"/>
        </w:rPr>
        <w:t>报告的受理和使用</w:t>
      </w:r>
    </w:p>
    <w:p w14:paraId="2D696731">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第十一条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本规定第四条所列范围的人员中，由中央组织部、教育部</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深圳市、学校</w:t>
      </w:r>
      <w:r>
        <w:rPr>
          <w:rFonts w:hint="eastAsia" w:ascii="仿宋_GB2312" w:hAnsi="仿宋_GB2312" w:eastAsia="仿宋_GB2312" w:cs="仿宋_GB2312"/>
          <w:i w:val="0"/>
          <w:iCs w:val="0"/>
          <w:caps w:val="0"/>
          <w:color w:val="auto"/>
          <w:spacing w:val="0"/>
          <w:sz w:val="32"/>
          <w:szCs w:val="32"/>
          <w:shd w:val="clear" w:fill="FFFFFF"/>
        </w:rPr>
        <w:t>等上级部门管理的干部报告个人有关事项由相应上级部门受理，报告材料由学</w:t>
      </w:r>
      <w:r>
        <w:rPr>
          <w:rFonts w:hint="eastAsia" w:ascii="仿宋_GB2312" w:hAnsi="仿宋_GB2312" w:eastAsia="仿宋_GB2312" w:cs="仿宋_GB2312"/>
          <w:i w:val="0"/>
          <w:iCs w:val="0"/>
          <w:caps w:val="0"/>
          <w:color w:val="auto"/>
          <w:spacing w:val="0"/>
          <w:sz w:val="32"/>
          <w:szCs w:val="32"/>
          <w:shd w:val="clear" w:fill="FFFFFF"/>
          <w:lang w:val="en-US" w:eastAsia="zh-CN"/>
        </w:rPr>
        <w:t>院</w:t>
      </w:r>
      <w:r>
        <w:rPr>
          <w:rFonts w:hint="eastAsia" w:ascii="仿宋_GB2312" w:hAnsi="仿宋_GB2312" w:eastAsia="仿宋_GB2312" w:cs="仿宋_GB2312"/>
          <w:i w:val="0"/>
          <w:iCs w:val="0"/>
          <w:caps w:val="0"/>
          <w:color w:val="auto"/>
          <w:spacing w:val="0"/>
          <w:sz w:val="32"/>
          <w:szCs w:val="32"/>
          <w:shd w:val="clear" w:fill="FFFFFF"/>
          <w:lang w:val="en-US"/>
        </w:rPr>
        <w:t>主要负责人</w:t>
      </w:r>
      <w:r>
        <w:rPr>
          <w:rFonts w:hint="eastAsia" w:ascii="仿宋_GB2312" w:hAnsi="仿宋_GB2312" w:eastAsia="仿宋_GB2312" w:cs="仿宋_GB2312"/>
          <w:i w:val="0"/>
          <w:iCs w:val="0"/>
          <w:caps w:val="0"/>
          <w:color w:val="auto"/>
          <w:spacing w:val="0"/>
          <w:sz w:val="32"/>
          <w:szCs w:val="32"/>
          <w:shd w:val="clear" w:fill="FFFFFF"/>
        </w:rPr>
        <w:t>阅签后，由组织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转交。</w:t>
      </w:r>
      <w:r>
        <w:rPr>
          <w:rFonts w:hint="eastAsia" w:ascii="仿宋_GB2312" w:hAnsi="仿宋_GB2312" w:eastAsia="仿宋_GB2312" w:cs="仿宋_GB2312"/>
          <w:i w:val="0"/>
          <w:iCs w:val="0"/>
          <w:caps w:val="0"/>
          <w:color w:val="auto"/>
          <w:spacing w:val="0"/>
          <w:sz w:val="32"/>
          <w:szCs w:val="32"/>
          <w:shd w:val="clear" w:fill="FFFFFF"/>
          <w:lang w:val="en-US" w:eastAsia="zh-CN"/>
        </w:rPr>
        <w:t>院</w:t>
      </w:r>
      <w:r>
        <w:rPr>
          <w:rFonts w:hint="eastAsia" w:ascii="仿宋_GB2312" w:hAnsi="仿宋_GB2312" w:eastAsia="仿宋_GB2312" w:cs="仿宋_GB2312"/>
          <w:i w:val="0"/>
          <w:iCs w:val="0"/>
          <w:caps w:val="0"/>
          <w:color w:val="auto"/>
          <w:spacing w:val="0"/>
          <w:sz w:val="32"/>
          <w:szCs w:val="32"/>
          <w:shd w:val="clear" w:fill="FFFFFF"/>
        </w:rPr>
        <w:t>管干部报告个人有关事项由组织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负责受理。</w:t>
      </w:r>
    </w:p>
    <w:p w14:paraId="3E4C9011">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第十</w:t>
      </w:r>
      <w:r>
        <w:rPr>
          <w:rFonts w:hint="eastAsia" w:ascii="仿宋_GB2312" w:hAnsi="仿宋_GB2312" w:eastAsia="仿宋_GB2312" w:cs="仿宋_GB2312"/>
          <w:b/>
          <w:bCs/>
          <w:i w:val="0"/>
          <w:iCs w:val="0"/>
          <w:caps w:val="0"/>
          <w:color w:val="auto"/>
          <w:spacing w:val="0"/>
          <w:sz w:val="32"/>
          <w:szCs w:val="32"/>
          <w:shd w:val="clear" w:fill="FFFFFF"/>
          <w:lang w:val="en-US"/>
        </w:rPr>
        <w:t>二</w:t>
      </w:r>
      <w:r>
        <w:rPr>
          <w:rFonts w:hint="eastAsia" w:ascii="仿宋_GB2312" w:hAnsi="仿宋_GB2312" w:eastAsia="仿宋_GB2312" w:cs="仿宋_GB2312"/>
          <w:b/>
          <w:bCs/>
          <w:i w:val="0"/>
          <w:iCs w:val="0"/>
          <w:caps w:val="0"/>
          <w:color w:val="auto"/>
          <w:spacing w:val="0"/>
          <w:sz w:val="32"/>
          <w:szCs w:val="32"/>
          <w:shd w:val="clear" w:fill="FFFFFF"/>
        </w:rPr>
        <w:t>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领导干部在执行本规定过程中，认为有需要请示的事项，可以向组织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提出，组织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应认真研究，及时答复。</w:t>
      </w:r>
    </w:p>
    <w:p w14:paraId="359A54DF">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第十</w:t>
      </w:r>
      <w:r>
        <w:rPr>
          <w:rFonts w:hint="eastAsia" w:ascii="仿宋_GB2312" w:hAnsi="仿宋_GB2312" w:eastAsia="仿宋_GB2312" w:cs="仿宋_GB2312"/>
          <w:b/>
          <w:bCs/>
          <w:i w:val="0"/>
          <w:iCs w:val="0"/>
          <w:caps w:val="0"/>
          <w:color w:val="auto"/>
          <w:spacing w:val="0"/>
          <w:sz w:val="32"/>
          <w:szCs w:val="32"/>
          <w:shd w:val="clear" w:fill="FFFFFF"/>
          <w:lang w:val="en-US"/>
        </w:rPr>
        <w:t>三</w:t>
      </w:r>
      <w:r>
        <w:rPr>
          <w:rFonts w:hint="eastAsia" w:ascii="仿宋_GB2312" w:hAnsi="仿宋_GB2312" w:eastAsia="仿宋_GB2312" w:cs="仿宋_GB2312"/>
          <w:b/>
          <w:bCs/>
          <w:i w:val="0"/>
          <w:iCs w:val="0"/>
          <w:caps w:val="0"/>
          <w:color w:val="auto"/>
          <w:spacing w:val="0"/>
          <w:sz w:val="32"/>
          <w:szCs w:val="32"/>
          <w:shd w:val="clear" w:fill="FFFFFF"/>
        </w:rPr>
        <w:t>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应当每年对</w:t>
      </w:r>
      <w:r>
        <w:rPr>
          <w:rFonts w:hint="eastAsia" w:ascii="仿宋_GB2312" w:hAnsi="仿宋_GB2312" w:eastAsia="仿宋_GB2312" w:cs="仿宋_GB2312"/>
          <w:i w:val="0"/>
          <w:iCs w:val="0"/>
          <w:caps w:val="0"/>
          <w:color w:val="auto"/>
          <w:spacing w:val="0"/>
          <w:sz w:val="32"/>
          <w:szCs w:val="32"/>
          <w:shd w:val="clear" w:fill="FFFFFF"/>
          <w:lang w:val="en-US" w:eastAsia="zh-CN"/>
        </w:rPr>
        <w:t>院</w:t>
      </w:r>
      <w:r>
        <w:rPr>
          <w:rFonts w:hint="eastAsia" w:ascii="仿宋_GB2312" w:hAnsi="仿宋_GB2312" w:eastAsia="仿宋_GB2312" w:cs="仿宋_GB2312"/>
          <w:i w:val="0"/>
          <w:iCs w:val="0"/>
          <w:caps w:val="0"/>
          <w:color w:val="auto"/>
          <w:spacing w:val="0"/>
          <w:sz w:val="32"/>
          <w:szCs w:val="32"/>
          <w:shd w:val="clear" w:fill="FFFFFF"/>
        </w:rPr>
        <w:t>管干部报告个人有关事项的情况进行综合分析，向学</w:t>
      </w:r>
      <w:r>
        <w:rPr>
          <w:rFonts w:hint="eastAsia" w:ascii="仿宋_GB2312" w:hAnsi="仿宋_GB2312" w:eastAsia="仿宋_GB2312" w:cs="仿宋_GB2312"/>
          <w:i w:val="0"/>
          <w:iCs w:val="0"/>
          <w:caps w:val="0"/>
          <w:color w:val="auto"/>
          <w:spacing w:val="0"/>
          <w:sz w:val="32"/>
          <w:szCs w:val="32"/>
          <w:shd w:val="clear" w:fill="FFFFFF"/>
          <w:lang w:val="en-US" w:eastAsia="zh-CN"/>
        </w:rPr>
        <w:t>院</w:t>
      </w:r>
      <w:r>
        <w:rPr>
          <w:rFonts w:hint="eastAsia" w:ascii="仿宋_GB2312" w:hAnsi="仿宋_GB2312" w:eastAsia="仿宋_GB2312" w:cs="仿宋_GB2312"/>
          <w:i w:val="0"/>
          <w:iCs w:val="0"/>
          <w:caps w:val="0"/>
          <w:color w:val="auto"/>
          <w:spacing w:val="0"/>
          <w:sz w:val="32"/>
          <w:szCs w:val="32"/>
          <w:shd w:val="clear" w:fill="FFFFFF"/>
        </w:rPr>
        <w:t>党委和上级组织（人事）部门报告。</w:t>
      </w:r>
    </w:p>
    <w:p w14:paraId="688B3B90">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第十</w:t>
      </w:r>
      <w:r>
        <w:rPr>
          <w:rFonts w:hint="eastAsia" w:ascii="仿宋_GB2312" w:hAnsi="仿宋_GB2312" w:eastAsia="仿宋_GB2312" w:cs="仿宋_GB2312"/>
          <w:b/>
          <w:bCs/>
          <w:i w:val="0"/>
          <w:iCs w:val="0"/>
          <w:caps w:val="0"/>
          <w:color w:val="auto"/>
          <w:spacing w:val="0"/>
          <w:sz w:val="32"/>
          <w:szCs w:val="32"/>
          <w:shd w:val="clear" w:fill="FFFFFF"/>
          <w:lang w:val="en-US"/>
        </w:rPr>
        <w:t>四</w:t>
      </w:r>
      <w:r>
        <w:rPr>
          <w:rFonts w:hint="eastAsia" w:ascii="仿宋_GB2312" w:hAnsi="仿宋_GB2312" w:eastAsia="仿宋_GB2312" w:cs="仿宋_GB2312"/>
          <w:b/>
          <w:bCs/>
          <w:i w:val="0"/>
          <w:iCs w:val="0"/>
          <w:caps w:val="0"/>
          <w:color w:val="auto"/>
          <w:spacing w:val="0"/>
          <w:sz w:val="32"/>
          <w:szCs w:val="32"/>
          <w:shd w:val="clear" w:fill="FFFFFF"/>
        </w:rPr>
        <w:t>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在干部监督工作和干部选拔任用工作中，经负责人批准，可以查阅有关干部报告个人有关事项的材料。</w:t>
      </w:r>
    </w:p>
    <w:p w14:paraId="686AB993">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纪</w:t>
      </w:r>
      <w:r>
        <w:rPr>
          <w:rFonts w:hint="eastAsia" w:ascii="仿宋_GB2312" w:hAnsi="仿宋_GB2312" w:eastAsia="仿宋_GB2312" w:cs="仿宋_GB2312"/>
          <w:i w:val="0"/>
          <w:iCs w:val="0"/>
          <w:caps w:val="0"/>
          <w:color w:val="auto"/>
          <w:spacing w:val="0"/>
          <w:sz w:val="32"/>
          <w:szCs w:val="32"/>
          <w:shd w:val="clear" w:fill="FFFFFF"/>
          <w:lang w:val="en-US" w:eastAsia="zh-CN"/>
        </w:rPr>
        <w:t>委办公室</w:t>
      </w:r>
      <w:r>
        <w:rPr>
          <w:rFonts w:hint="eastAsia" w:ascii="仿宋_GB2312" w:hAnsi="仿宋_GB2312" w:eastAsia="仿宋_GB2312" w:cs="仿宋_GB2312"/>
          <w:i w:val="0"/>
          <w:iCs w:val="0"/>
          <w:caps w:val="0"/>
          <w:color w:val="auto"/>
          <w:spacing w:val="0"/>
          <w:sz w:val="32"/>
          <w:szCs w:val="32"/>
          <w:shd w:val="clear" w:fill="FFFFFF"/>
        </w:rPr>
        <w:t>在履行职责时，经主要负责人批准，可以查阅、调取有关领导干部报告个人有关事项的材料。</w:t>
      </w:r>
    </w:p>
    <w:p w14:paraId="148D696E">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rPr>
        <w:t>第五章</w:t>
      </w:r>
      <w:r>
        <w:rPr>
          <w:rFonts w:hint="eastAsia" w:ascii="黑体" w:hAnsi="黑体" w:eastAsia="黑体" w:cs="黑体"/>
          <w:i w:val="0"/>
          <w:iCs w:val="0"/>
          <w:caps w:val="0"/>
          <w:color w:val="auto"/>
          <w:spacing w:val="0"/>
          <w:sz w:val="32"/>
          <w:szCs w:val="32"/>
          <w:shd w:val="clear" w:fill="FFFFFF"/>
          <w:lang w:val="en-US" w:eastAsia="zh-CN"/>
        </w:rPr>
        <w:t xml:space="preserve"> </w:t>
      </w:r>
      <w:r>
        <w:rPr>
          <w:rFonts w:hint="eastAsia" w:ascii="黑体" w:hAnsi="黑体" w:eastAsia="黑体" w:cs="黑体"/>
          <w:i w:val="0"/>
          <w:iCs w:val="0"/>
          <w:caps w:val="0"/>
          <w:color w:val="auto"/>
          <w:spacing w:val="0"/>
          <w:sz w:val="32"/>
          <w:szCs w:val="32"/>
          <w:shd w:val="clear" w:fill="FFFFFF"/>
        </w:rPr>
        <w:t>报告事项的查核</w:t>
      </w:r>
    </w:p>
    <w:p w14:paraId="1679C7C7">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第十</w:t>
      </w:r>
      <w:r>
        <w:rPr>
          <w:rFonts w:hint="eastAsia" w:ascii="仿宋_GB2312" w:hAnsi="仿宋_GB2312" w:eastAsia="仿宋_GB2312" w:cs="仿宋_GB2312"/>
          <w:b/>
          <w:bCs/>
          <w:i w:val="0"/>
          <w:iCs w:val="0"/>
          <w:caps w:val="0"/>
          <w:color w:val="auto"/>
          <w:spacing w:val="0"/>
          <w:sz w:val="32"/>
          <w:szCs w:val="32"/>
          <w:shd w:val="clear" w:fill="FFFFFF"/>
          <w:lang w:val="en-US"/>
        </w:rPr>
        <w:t>五</w:t>
      </w:r>
      <w:r>
        <w:rPr>
          <w:rFonts w:hint="eastAsia" w:ascii="仿宋_GB2312" w:hAnsi="仿宋_GB2312" w:eastAsia="仿宋_GB2312" w:cs="仿宋_GB2312"/>
          <w:b/>
          <w:bCs/>
          <w:i w:val="0"/>
          <w:iCs w:val="0"/>
          <w:caps w:val="0"/>
          <w:color w:val="auto"/>
          <w:spacing w:val="0"/>
          <w:sz w:val="32"/>
          <w:szCs w:val="32"/>
          <w:shd w:val="clear" w:fill="FFFFFF"/>
        </w:rPr>
        <w:t>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按照干部管理权限，组织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对</w:t>
      </w:r>
      <w:r>
        <w:rPr>
          <w:rFonts w:hint="eastAsia" w:ascii="仿宋_GB2312" w:hAnsi="仿宋_GB2312" w:eastAsia="仿宋_GB2312" w:cs="仿宋_GB2312"/>
          <w:i w:val="0"/>
          <w:iCs w:val="0"/>
          <w:caps w:val="0"/>
          <w:color w:val="auto"/>
          <w:spacing w:val="0"/>
          <w:sz w:val="32"/>
          <w:szCs w:val="32"/>
          <w:shd w:val="clear" w:fill="FFFFFF"/>
          <w:lang w:val="en-US" w:eastAsia="zh-CN"/>
        </w:rPr>
        <w:t>院</w:t>
      </w:r>
      <w:r>
        <w:rPr>
          <w:rFonts w:hint="eastAsia" w:ascii="仿宋_GB2312" w:hAnsi="仿宋_GB2312" w:eastAsia="仿宋_GB2312" w:cs="仿宋_GB2312"/>
          <w:i w:val="0"/>
          <w:iCs w:val="0"/>
          <w:caps w:val="0"/>
          <w:color w:val="auto"/>
          <w:spacing w:val="0"/>
          <w:sz w:val="32"/>
          <w:szCs w:val="32"/>
          <w:shd w:val="clear" w:fill="FFFFFF"/>
        </w:rPr>
        <w:t>管干部报告的个人有关事项进行查核，在学</w:t>
      </w:r>
      <w:r>
        <w:rPr>
          <w:rFonts w:hint="eastAsia" w:ascii="仿宋_GB2312" w:hAnsi="仿宋_GB2312" w:eastAsia="仿宋_GB2312" w:cs="仿宋_GB2312"/>
          <w:i w:val="0"/>
          <w:iCs w:val="0"/>
          <w:caps w:val="0"/>
          <w:color w:val="auto"/>
          <w:spacing w:val="0"/>
          <w:sz w:val="32"/>
          <w:szCs w:val="32"/>
          <w:shd w:val="clear" w:fill="FFFFFF"/>
          <w:lang w:val="en-US" w:eastAsia="zh-CN"/>
        </w:rPr>
        <w:t>院</w:t>
      </w:r>
      <w:r>
        <w:rPr>
          <w:rFonts w:hint="eastAsia" w:ascii="仿宋_GB2312" w:hAnsi="仿宋_GB2312" w:eastAsia="仿宋_GB2312" w:cs="仿宋_GB2312"/>
          <w:i w:val="0"/>
          <w:iCs w:val="0"/>
          <w:caps w:val="0"/>
          <w:color w:val="auto"/>
          <w:spacing w:val="0"/>
          <w:sz w:val="32"/>
          <w:szCs w:val="32"/>
          <w:shd w:val="clear" w:fill="FFFFFF"/>
        </w:rPr>
        <w:t>党委一届任期内所有报告对象实现查核全覆盖。查核方式包括随机抽查和重点查核。</w:t>
      </w:r>
    </w:p>
    <w:p w14:paraId="4B45839C">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随机抽查每年集中开展1次，按照15%的比例进行。应当制定工作方案，报学</w:t>
      </w:r>
      <w:r>
        <w:rPr>
          <w:rFonts w:hint="eastAsia" w:ascii="仿宋_GB2312" w:hAnsi="仿宋_GB2312" w:eastAsia="仿宋_GB2312" w:cs="仿宋_GB2312"/>
          <w:i w:val="0"/>
          <w:iCs w:val="0"/>
          <w:caps w:val="0"/>
          <w:color w:val="auto"/>
          <w:spacing w:val="0"/>
          <w:sz w:val="32"/>
          <w:szCs w:val="32"/>
          <w:shd w:val="clear" w:fill="FFFFFF"/>
          <w:lang w:val="en-US" w:eastAsia="zh-CN"/>
        </w:rPr>
        <w:t>院</w:t>
      </w:r>
      <w:r>
        <w:rPr>
          <w:rFonts w:hint="eastAsia" w:ascii="仿宋_GB2312" w:hAnsi="仿宋_GB2312" w:eastAsia="仿宋_GB2312" w:cs="仿宋_GB2312"/>
          <w:i w:val="0"/>
          <w:iCs w:val="0"/>
          <w:caps w:val="0"/>
          <w:color w:val="auto"/>
          <w:spacing w:val="0"/>
          <w:sz w:val="32"/>
          <w:szCs w:val="32"/>
          <w:shd w:val="clear" w:fill="FFFFFF"/>
        </w:rPr>
        <w:t>党委主要负责人审定后组织实施。</w:t>
      </w:r>
    </w:p>
    <w:p w14:paraId="3F193A5D">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重点查核对象包括下列人员，不得随意扩大范围：</w:t>
      </w:r>
    </w:p>
    <w:p w14:paraId="5834A8C3">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（一）拟列为本规定第四条所列范围领导职务的考察对象；</w:t>
      </w:r>
    </w:p>
    <w:p w14:paraId="5D1A870A">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（二）拟列为本规定第四条所列范围根据工作需要查核的优秀年轻干部人选；</w:t>
      </w:r>
    </w:p>
    <w:p w14:paraId="58FF58D5">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（三）因涉及个人报告事项的举报需要查核的；</w:t>
      </w:r>
    </w:p>
    <w:p w14:paraId="01FCA561">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（四）其他需要查核的。</w:t>
      </w:r>
    </w:p>
    <w:p w14:paraId="6EFBE0BE">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第十六条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纪</w:t>
      </w:r>
      <w:r>
        <w:rPr>
          <w:rFonts w:hint="eastAsia" w:ascii="仿宋_GB2312" w:hAnsi="仿宋_GB2312" w:eastAsia="仿宋_GB2312" w:cs="仿宋_GB2312"/>
          <w:i w:val="0"/>
          <w:iCs w:val="0"/>
          <w:caps w:val="0"/>
          <w:color w:val="auto"/>
          <w:spacing w:val="0"/>
          <w:sz w:val="32"/>
          <w:szCs w:val="32"/>
          <w:shd w:val="clear" w:fill="FFFFFF"/>
          <w:lang w:val="en-US" w:eastAsia="zh-CN"/>
        </w:rPr>
        <w:t>委办公室</w:t>
      </w:r>
      <w:r>
        <w:rPr>
          <w:rFonts w:hint="eastAsia" w:ascii="仿宋_GB2312" w:hAnsi="仿宋_GB2312" w:eastAsia="仿宋_GB2312" w:cs="仿宋_GB2312"/>
          <w:i w:val="0"/>
          <w:iCs w:val="0"/>
          <w:caps w:val="0"/>
          <w:color w:val="auto"/>
          <w:spacing w:val="0"/>
          <w:sz w:val="32"/>
          <w:szCs w:val="32"/>
          <w:shd w:val="clear" w:fill="FFFFFF"/>
        </w:rPr>
        <w:t>在履行职责时，按照本规定第十四条履行报批手续后，可以委托组织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对有关干部报告个人有关事项进行查核。</w:t>
      </w:r>
    </w:p>
    <w:p w14:paraId="06E283F6">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第十七条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查核发现领导干部的家庭财产明显超过正常收入的，组织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应当要求本人在15个工作日内说明来源，必要时组织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会同有关部门对其财产来源的合法性进行验证。开展查核验证工作应当严格按照有关规定执行。</w:t>
      </w:r>
    </w:p>
    <w:p w14:paraId="72E69B16">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rPr>
        <w:t>第六章</w:t>
      </w:r>
      <w:r>
        <w:rPr>
          <w:rFonts w:hint="eastAsia" w:ascii="黑体" w:hAnsi="黑体" w:eastAsia="黑体" w:cs="黑体"/>
          <w:i w:val="0"/>
          <w:iCs w:val="0"/>
          <w:caps w:val="0"/>
          <w:color w:val="auto"/>
          <w:spacing w:val="0"/>
          <w:sz w:val="32"/>
          <w:szCs w:val="32"/>
          <w:shd w:val="clear" w:fill="FFFFFF"/>
          <w:lang w:val="en-US" w:eastAsia="zh-CN"/>
        </w:rPr>
        <w:t xml:space="preserve"> </w:t>
      </w:r>
      <w:r>
        <w:rPr>
          <w:rFonts w:hint="eastAsia" w:ascii="黑体" w:hAnsi="黑体" w:eastAsia="黑体" w:cs="黑体"/>
          <w:i w:val="0"/>
          <w:iCs w:val="0"/>
          <w:caps w:val="0"/>
          <w:color w:val="auto"/>
          <w:spacing w:val="0"/>
          <w:sz w:val="32"/>
          <w:szCs w:val="32"/>
          <w:shd w:val="clear" w:fill="FFFFFF"/>
        </w:rPr>
        <w:t>违规行为的处理处分</w:t>
      </w:r>
    </w:p>
    <w:p w14:paraId="75D9E55E">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第十八条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干部无正当理由不按时报告、漏报少报、隐瞒不报或者查核发现有其他违规违纪问题的，依据《领导干部报告个人有关事项规定》，根据情节轻重，给予批评教育、责令检查、限期改正、诫勉、取消考察对象（优秀年轻干部人选）资格、调整职务、责令辞职、免职、降职等处理；查核发现涉嫌其他违规违纪违法问题的，依照《中国共产党组织处理规定（试行）》《中国共产党纪律处分条例》《中华人民共和国公职人员政务处分法》等追究责任。</w:t>
      </w:r>
    </w:p>
    <w:p w14:paraId="40E5B1DF">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shd w:val="clear" w:fill="FFFFFF"/>
        </w:rPr>
        <w:t>查核验证领导干部家庭财产来源时，对拒不说明、无法说明财产合法来源或者经查证说明不属实的，移交</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纪委办公室</w:t>
      </w:r>
      <w:r>
        <w:rPr>
          <w:rFonts w:hint="eastAsia" w:ascii="仿宋_GB2312" w:hAnsi="仿宋_GB2312" w:eastAsia="仿宋_GB2312" w:cs="仿宋_GB2312"/>
          <w:i w:val="0"/>
          <w:iCs w:val="0"/>
          <w:caps w:val="0"/>
          <w:color w:val="auto"/>
          <w:spacing w:val="0"/>
          <w:sz w:val="32"/>
          <w:szCs w:val="32"/>
          <w:highlight w:val="none"/>
          <w:shd w:val="clear" w:fill="FFFFFF"/>
        </w:rPr>
        <w:t>处理。</w:t>
      </w:r>
    </w:p>
    <w:p w14:paraId="5EE5D08B">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第十九条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按照干部管理权限，</w:t>
      </w:r>
      <w:r>
        <w:rPr>
          <w:rFonts w:hint="eastAsia" w:ascii="仿宋_GB2312" w:hAnsi="仿宋_GB2312" w:eastAsia="仿宋_GB2312" w:cs="仿宋_GB2312"/>
          <w:i w:val="0"/>
          <w:iCs w:val="0"/>
          <w:caps w:val="0"/>
          <w:color w:val="auto"/>
          <w:spacing w:val="0"/>
          <w:sz w:val="32"/>
          <w:szCs w:val="32"/>
          <w:shd w:val="clear" w:fill="FFFFFF"/>
          <w:lang w:val="en-US" w:eastAsia="zh-CN"/>
        </w:rPr>
        <w:t>院</w:t>
      </w:r>
      <w:r>
        <w:rPr>
          <w:rFonts w:hint="eastAsia" w:ascii="仿宋_GB2312" w:hAnsi="仿宋_GB2312" w:eastAsia="仿宋_GB2312" w:cs="仿宋_GB2312"/>
          <w:i w:val="0"/>
          <w:iCs w:val="0"/>
          <w:caps w:val="0"/>
          <w:color w:val="auto"/>
          <w:spacing w:val="0"/>
          <w:sz w:val="32"/>
          <w:szCs w:val="32"/>
          <w:shd w:val="clear" w:fill="FFFFFF"/>
        </w:rPr>
        <w:t>管干部违反报告个人有关事项规定行为的认定处理，由组织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组织实施。</w:t>
      </w:r>
    </w:p>
    <w:p w14:paraId="039D0C27">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认定处理应当本着对组织负责、对干部负责的精神，做到实事求是、精准恰当。须由领导干部本人说明有关情况，必要时进行了解核实，注意分析原因，加强综合研判，严格按照有关规定，慎重提出认定意见和处理建议，报</w:t>
      </w:r>
      <w:r>
        <w:rPr>
          <w:rFonts w:hint="eastAsia" w:ascii="仿宋_GB2312" w:hAnsi="仿宋_GB2312" w:eastAsia="仿宋_GB2312" w:cs="仿宋_GB2312"/>
          <w:i w:val="0"/>
          <w:iCs w:val="0"/>
          <w:caps w:val="0"/>
          <w:color w:val="auto"/>
          <w:spacing w:val="0"/>
          <w:sz w:val="32"/>
          <w:szCs w:val="32"/>
          <w:shd w:val="clear" w:fill="FFFFFF"/>
          <w:lang w:val="en-US" w:eastAsia="zh-CN"/>
        </w:rPr>
        <w:t>学院</w:t>
      </w:r>
      <w:r>
        <w:rPr>
          <w:rFonts w:hint="eastAsia" w:ascii="仿宋_GB2312" w:hAnsi="仿宋_GB2312" w:eastAsia="仿宋_GB2312" w:cs="仿宋_GB2312"/>
          <w:i w:val="0"/>
          <w:iCs w:val="0"/>
          <w:caps w:val="0"/>
          <w:color w:val="auto"/>
          <w:spacing w:val="0"/>
          <w:sz w:val="32"/>
          <w:szCs w:val="32"/>
          <w:shd w:val="clear" w:fill="FFFFFF"/>
        </w:rPr>
        <w:t>干部工作小组会审定。</w:t>
      </w:r>
    </w:p>
    <w:p w14:paraId="11DA050E">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w:t>
      </w:r>
      <w:r>
        <w:rPr>
          <w:rFonts w:hint="eastAsia" w:ascii="仿宋_GB2312" w:hAnsi="仿宋_GB2312" w:eastAsia="仿宋_GB2312" w:cs="仿宋_GB2312"/>
          <w:b/>
          <w:bCs/>
          <w:i w:val="0"/>
          <w:iCs w:val="0"/>
          <w:caps w:val="0"/>
          <w:color w:val="auto"/>
          <w:spacing w:val="0"/>
          <w:sz w:val="32"/>
          <w:szCs w:val="32"/>
          <w:shd w:val="clear" w:fill="FFFFFF"/>
          <w:lang w:val="en-US"/>
        </w:rPr>
        <w:t>二十</w:t>
      </w:r>
      <w:r>
        <w:rPr>
          <w:rFonts w:hint="eastAsia" w:ascii="仿宋_GB2312" w:hAnsi="仿宋_GB2312" w:eastAsia="仿宋_GB2312" w:cs="仿宋_GB2312"/>
          <w:b/>
          <w:bCs/>
          <w:i w:val="0"/>
          <w:iCs w:val="0"/>
          <w:caps w:val="0"/>
          <w:color w:val="auto"/>
          <w:spacing w:val="0"/>
          <w:sz w:val="32"/>
          <w:szCs w:val="32"/>
          <w:shd w:val="clear" w:fill="FFFFFF"/>
        </w:rPr>
        <w:t>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领导干部因违反报告个人有关事项规定受到处理处分的，其影响期按照有关规定执行。同时受到多项处理处分的，按照影响期长的规定执行。</w:t>
      </w:r>
    </w:p>
    <w:p w14:paraId="1ED1C9DB">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rPr>
        <w:t>第七章</w:t>
      </w:r>
      <w:r>
        <w:rPr>
          <w:rFonts w:hint="eastAsia" w:ascii="黑体" w:hAnsi="黑体" w:eastAsia="黑体" w:cs="黑体"/>
          <w:i w:val="0"/>
          <w:iCs w:val="0"/>
          <w:caps w:val="0"/>
          <w:color w:val="auto"/>
          <w:spacing w:val="0"/>
          <w:sz w:val="32"/>
          <w:szCs w:val="32"/>
          <w:shd w:val="clear" w:fill="FFFFFF"/>
          <w:lang w:val="en-US" w:eastAsia="zh-CN"/>
        </w:rPr>
        <w:t xml:space="preserve"> </w:t>
      </w:r>
      <w:r>
        <w:rPr>
          <w:rFonts w:hint="eastAsia" w:ascii="黑体" w:hAnsi="黑体" w:eastAsia="黑体" w:cs="黑体"/>
          <w:i w:val="0"/>
          <w:iCs w:val="0"/>
          <w:caps w:val="0"/>
          <w:color w:val="auto"/>
          <w:spacing w:val="0"/>
          <w:sz w:val="32"/>
          <w:szCs w:val="32"/>
          <w:shd w:val="clear" w:fill="FFFFFF"/>
        </w:rPr>
        <w:t>工作纪律</w:t>
      </w:r>
    </w:p>
    <w:p w14:paraId="4AA9C081">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第二十一条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有下列情形之一的，应当追究组织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及其有关负责人的责任：</w:t>
      </w:r>
    </w:p>
    <w:p w14:paraId="044D5F2D">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（一）在执行本规定过程中失职失察、敷衍塞责、徇私舞弊；</w:t>
      </w:r>
    </w:p>
    <w:p w14:paraId="7A41B13B">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（二）不按照规定查核；</w:t>
      </w:r>
    </w:p>
    <w:p w14:paraId="4091683F">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（三）对查核发现的问题不按照规定处理；</w:t>
      </w:r>
    </w:p>
    <w:p w14:paraId="46DCEBD3">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（四）其他需要追究责任的情形。</w:t>
      </w:r>
    </w:p>
    <w:p w14:paraId="36FB66A9">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第二十二条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应当严格遵守工作纪律、保密纪律，设专人、专门场所妥善保管领导干部个人有关事项报告和综合分析、查核处理等材料，报告材料数字化应当符合安全保密要求。对违反工作纪律、保密纪律的，追究相关负责人的责任。</w:t>
      </w:r>
    </w:p>
    <w:p w14:paraId="680208E9">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第二十三条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应当加强对本规定执行情况的监督检查。</w:t>
      </w:r>
    </w:p>
    <w:p w14:paraId="45B28235">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rPr>
        <w:t>第八章</w:t>
      </w:r>
      <w:r>
        <w:rPr>
          <w:rFonts w:hint="eastAsia" w:ascii="黑体" w:hAnsi="黑体" w:eastAsia="黑体" w:cs="黑体"/>
          <w:i w:val="0"/>
          <w:iCs w:val="0"/>
          <w:caps w:val="0"/>
          <w:color w:val="auto"/>
          <w:spacing w:val="0"/>
          <w:sz w:val="32"/>
          <w:szCs w:val="32"/>
          <w:shd w:val="clear" w:fill="FFFFFF"/>
          <w:lang w:val="en-US" w:eastAsia="zh-CN"/>
        </w:rPr>
        <w:t xml:space="preserve"> </w:t>
      </w:r>
      <w:r>
        <w:rPr>
          <w:rFonts w:hint="eastAsia" w:ascii="黑体" w:hAnsi="黑体" w:eastAsia="黑体" w:cs="黑体"/>
          <w:i w:val="0"/>
          <w:iCs w:val="0"/>
          <w:caps w:val="0"/>
          <w:color w:val="auto"/>
          <w:spacing w:val="0"/>
          <w:sz w:val="32"/>
          <w:szCs w:val="32"/>
          <w:shd w:val="clear" w:fill="FFFFFF"/>
        </w:rPr>
        <w:t>附</w:t>
      </w:r>
      <w:r>
        <w:rPr>
          <w:rFonts w:hint="eastAsia" w:ascii="黑体" w:hAnsi="黑体" w:eastAsia="黑体" w:cs="黑体"/>
          <w:i w:val="0"/>
          <w:iCs w:val="0"/>
          <w:caps w:val="0"/>
          <w:color w:val="auto"/>
          <w:spacing w:val="0"/>
          <w:sz w:val="32"/>
          <w:szCs w:val="32"/>
          <w:shd w:val="clear" w:fill="FFFFFF"/>
          <w:lang w:val="en-US" w:eastAsia="zh-CN"/>
        </w:rPr>
        <w:t xml:space="preserve"> </w:t>
      </w:r>
      <w:r>
        <w:rPr>
          <w:rFonts w:hint="eastAsia" w:ascii="黑体" w:hAnsi="黑体" w:eastAsia="黑体" w:cs="黑体"/>
          <w:i w:val="0"/>
          <w:iCs w:val="0"/>
          <w:caps w:val="0"/>
          <w:color w:val="auto"/>
          <w:spacing w:val="0"/>
          <w:sz w:val="32"/>
          <w:szCs w:val="32"/>
          <w:shd w:val="clear" w:fill="FFFFFF"/>
        </w:rPr>
        <w:t>则</w:t>
      </w:r>
    </w:p>
    <w:p w14:paraId="125883BD">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第二十四条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本规定所称子女，包括领导干部的婚生子女、非婚生子女、养子女和有抚养关系的继子女。</w:t>
      </w:r>
    </w:p>
    <w:p w14:paraId="72AD1D0A">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本规定所称共同生活的子女，是指领导干部不满18周岁的未成年子女和由其抚养的不能独立生活的成年子女。</w:t>
      </w:r>
    </w:p>
    <w:p w14:paraId="0655FC00">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第二十五条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本规定所称移居国（境）外，是指取得外国国籍或者获取国（境）外永久居留资格、长期居留许可。</w:t>
      </w:r>
    </w:p>
    <w:p w14:paraId="0EAA2C3A">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第二十六条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本规定所称投资型保险，是指具有保障和投资双重功能的保险产品，包括人身保险投资型保险和财产保险投资型保险。</w:t>
      </w:r>
    </w:p>
    <w:p w14:paraId="4379E6BE">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第二十七条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本规定所称经商办企业，包括投资企业或者投资私募股权投资基金及管理人（含委托代持、隐名投资等形式），担任私营企业、外资企业、私募股权投资基金管理人等高级职务，开办有偿社会中介和法律服务机构或者从事有偿社会中介和法律服务等情形。</w:t>
      </w:r>
    </w:p>
    <w:p w14:paraId="129DAB73">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b/>
          <w:bCs/>
          <w:i w:val="0"/>
          <w:iCs w:val="0"/>
          <w:caps w:val="0"/>
          <w:color w:val="auto"/>
          <w:spacing w:val="0"/>
          <w:sz w:val="32"/>
          <w:szCs w:val="32"/>
          <w:shd w:val="clear" w:fill="FFFFFF"/>
        </w:rPr>
        <w:t>第二十八条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本规定由组织</w:t>
      </w:r>
      <w:r>
        <w:rPr>
          <w:rFonts w:hint="eastAsia" w:ascii="仿宋_GB2312" w:hAnsi="仿宋_GB2312" w:eastAsia="仿宋_GB2312" w:cs="仿宋_GB2312"/>
          <w:i w:val="0"/>
          <w:iCs w:val="0"/>
          <w:caps w:val="0"/>
          <w:color w:val="auto"/>
          <w:spacing w:val="0"/>
          <w:sz w:val="32"/>
          <w:szCs w:val="32"/>
          <w:shd w:val="clear" w:fill="FFFFFF"/>
          <w:lang w:val="en-US" w:eastAsia="zh-CN"/>
        </w:rPr>
        <w:t>办</w:t>
      </w:r>
      <w:r>
        <w:rPr>
          <w:rFonts w:hint="eastAsia" w:ascii="仿宋_GB2312" w:hAnsi="仿宋_GB2312" w:eastAsia="仿宋_GB2312" w:cs="仿宋_GB2312"/>
          <w:i w:val="0"/>
          <w:iCs w:val="0"/>
          <w:caps w:val="0"/>
          <w:color w:val="auto"/>
          <w:spacing w:val="0"/>
          <w:sz w:val="32"/>
          <w:szCs w:val="32"/>
          <w:shd w:val="clear" w:fill="FFFFFF"/>
        </w:rPr>
        <w:t>负责解释。</w:t>
      </w:r>
    </w:p>
    <w:p w14:paraId="243E4779">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i w:val="0"/>
          <w:iCs w:val="0"/>
          <w:caps w:val="0"/>
          <w:color w:val="auto"/>
          <w:spacing w:val="0"/>
          <w:sz w:val="32"/>
          <w:szCs w:val="32"/>
          <w:shd w:val="clear" w:fill="FFFFFF"/>
        </w:rPr>
        <w:t>第二十九条</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本规定自发布之日起施行。</w:t>
      </w:r>
    </w:p>
    <w:sectPr>
      <w:footerReference r:id="rId3" w:type="default"/>
      <w:pgSz w:w="11906" w:h="16838"/>
      <w:pgMar w:top="1440" w:right="1466" w:bottom="1440" w:left="14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BFE385-CD19-449C-8C20-FD4E7CDA42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C3B0CCF9-1435-4E69-A7BB-35AB1BACE96F}"/>
  </w:font>
  <w:font w:name="仿宋_GB2312">
    <w:panose1 w:val="02010609030101010101"/>
    <w:charset w:val="86"/>
    <w:family w:val="auto"/>
    <w:pitch w:val="default"/>
    <w:sig w:usb0="00000001" w:usb1="080E0000" w:usb2="00000000" w:usb3="00000000" w:csb0="00040000" w:csb1="00000000"/>
    <w:embedRegular r:id="rId3" w:fontKey="{2B5FDA2E-0407-4D35-80AD-579D17AD50E2}"/>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30A1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897F4D">
                          <w:pPr>
                            <w:pStyle w:val="4"/>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D897F4D">
                    <w:pPr>
                      <w:pStyle w:val="4"/>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7FAB8C"/>
    <w:multiLevelType w:val="singleLevel"/>
    <w:tmpl w:val="577FAB8C"/>
    <w:lvl w:ilvl="0" w:tentative="0">
      <w:start w:val="4"/>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0MzE4MmQ0ZjNkMGQ0Mjg0N2I5NDU4ZGRmMWFhNzIifQ=="/>
  </w:docVars>
  <w:rsids>
    <w:rsidRoot w:val="768A6285"/>
    <w:rsid w:val="01B8278F"/>
    <w:rsid w:val="0A7F2185"/>
    <w:rsid w:val="0ACD418C"/>
    <w:rsid w:val="0B34681E"/>
    <w:rsid w:val="14D0394A"/>
    <w:rsid w:val="15627B30"/>
    <w:rsid w:val="18753E49"/>
    <w:rsid w:val="19222A52"/>
    <w:rsid w:val="1AF42245"/>
    <w:rsid w:val="1B5AF30A"/>
    <w:rsid w:val="32FF4C05"/>
    <w:rsid w:val="3369FC02"/>
    <w:rsid w:val="42B81F5F"/>
    <w:rsid w:val="44116F1E"/>
    <w:rsid w:val="4ECA3FBD"/>
    <w:rsid w:val="5DBB7B59"/>
    <w:rsid w:val="64427DA9"/>
    <w:rsid w:val="69D15697"/>
    <w:rsid w:val="6DE72B98"/>
    <w:rsid w:val="72047256"/>
    <w:rsid w:val="7423376C"/>
    <w:rsid w:val="768A6285"/>
    <w:rsid w:val="77275ADD"/>
    <w:rsid w:val="7DD53301"/>
    <w:rsid w:val="7F7F2CD3"/>
    <w:rsid w:val="DDF6E632"/>
    <w:rsid w:val="FDEE8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3268</Words>
  <Characters>3281</Characters>
  <Lines>0</Lines>
  <Paragraphs>0</Paragraphs>
  <TotalTime>25</TotalTime>
  <ScaleCrop>false</ScaleCrop>
  <LinksUpToDate>false</LinksUpToDate>
  <CharactersWithSpaces>3319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2026-03-17T22:51:00Z</dcterms:created>
  <dc:creator>苏扬</dc:creator>
  <cp:lastModifiedBy>user</cp:lastModifiedBy>
  <dcterms:modified xsi:type="dcterms:W3CDTF">2026-05-21T07:07:56Z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38D6E9291DFE46B6A526E804D1EF99AD_13</vt:lpwstr>
  </property>
  <property fmtid="{D5CDD505-2E9C-101B-9397-08002B2CF9AE}" pid="4" name="KSOTemplateDocerSaveRecord">
    <vt:lpwstr>eyJoZGlkIjoiYzRiZDdlZmRjNTAwZGMyYTdmN2NmNmVlNzg1MTMwNTMiLCJ1c2VySWQiOiIzOTU5ODY3NzIifQ==</vt:lpwstr>
  </property>
</Properties>
</file>