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6544E">
      <w:pPr>
        <w:spacing w:line="560" w:lineRule="exact"/>
        <w:ind w:firstLine="640" w:firstLineChars="200"/>
        <w:jc w:val="righ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清深国院规〔202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号</w:t>
      </w:r>
    </w:p>
    <w:p w14:paraId="283EA461">
      <w:pPr>
        <w:spacing w:line="560" w:lineRule="exact"/>
        <w:jc w:val="center"/>
        <w:rPr>
          <w:rFonts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清华大学深圳国际研究生院内部控制审计监督实施办法</w:t>
      </w:r>
    </w:p>
    <w:p w14:paraId="450A4D42">
      <w:pPr>
        <w:keepNext w:val="0"/>
        <w:keepLines w:val="0"/>
        <w:pageBreakBefore w:val="0"/>
        <w:widowControl w:val="0"/>
        <w:tabs>
          <w:tab w:val="left" w:pos="56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44"/>
        </w:rPr>
      </w:pPr>
      <w:r>
        <w:rPr>
          <w:rFonts w:hint="eastAsia" w:ascii="仿宋_GB2312" w:hAnsi="仿宋_GB2312" w:eastAsia="仿宋_GB2312" w:cs="仿宋_GB2312"/>
          <w:sz w:val="32"/>
          <w:szCs w:val="44"/>
        </w:rPr>
        <w:t>二〇二五年第七十四次党政联席会议（2025年12月29日）</w:t>
      </w:r>
    </w:p>
    <w:p w14:paraId="68A3E2A6">
      <w:pPr>
        <w:keepNext w:val="0"/>
        <w:keepLines w:val="0"/>
        <w:pageBreakBefore w:val="0"/>
        <w:widowControl w:val="0"/>
        <w:tabs>
          <w:tab w:val="left" w:pos="56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44"/>
        </w:rPr>
      </w:pPr>
      <w:r>
        <w:rPr>
          <w:rFonts w:hint="eastAsia" w:ascii="仿宋_GB2312" w:hAnsi="仿宋_GB2312" w:eastAsia="仿宋_GB2312" w:cs="仿宋_GB2312"/>
          <w:sz w:val="32"/>
          <w:szCs w:val="44"/>
        </w:rPr>
        <w:t>审议通过</w:t>
      </w:r>
    </w:p>
    <w:p w14:paraId="2719043B">
      <w:pPr>
        <w:keepNext w:val="0"/>
        <w:keepLines w:val="0"/>
        <w:pageBreakBefore w:val="0"/>
        <w:widowControl w:val="0"/>
        <w:tabs>
          <w:tab w:val="left" w:pos="567"/>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4"/>
        </w:rPr>
      </w:pPr>
    </w:p>
    <w:p w14:paraId="75EDBF0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第一条</w:t>
      </w:r>
      <w:r>
        <w:rPr>
          <w:rFonts w:hint="eastAsia" w:ascii="仿宋_GB2312" w:hAnsi="仿宋_GB2312" w:eastAsia="仿宋_GB2312" w:cs="仿宋_GB2312"/>
          <w:color w:val="000000" w:themeColor="text1"/>
          <w:sz w:val="32"/>
          <w:szCs w:val="32"/>
          <w14:textFill>
            <w14:solidFill>
              <w14:schemeClr w14:val="tx1"/>
            </w14:solidFill>
          </w14:textFill>
        </w:rPr>
        <w:t xml:space="preserve">  为了规范清华大学深圳国际研究生院（以下简称学院）内部控制的审计监督工作，提升学院内部控制体系建设水平，根据财政部、教育部关于高等学校内部控制建设的相关精神以及《清华大学</w:t>
      </w:r>
      <w:r>
        <w:rPr>
          <w:rFonts w:hint="eastAsia" w:ascii="仿宋_GB2312" w:hAnsi="仿宋_GB2312" w:eastAsia="仿宋_GB2312" w:cs="仿宋_GB2312"/>
          <w:color w:val="000000" w:themeColor="text1"/>
          <w:sz w:val="32"/>
          <w:szCs w:val="32"/>
          <w:lang w:bidi="ar"/>
          <w14:textFill>
            <w14:solidFill>
              <w14:schemeClr w14:val="tx1"/>
            </w14:solidFill>
          </w14:textFill>
        </w:rPr>
        <w:t>深圳国际研究生院</w:t>
      </w:r>
      <w:r>
        <w:rPr>
          <w:rFonts w:hint="eastAsia" w:ascii="仿宋_GB2312" w:hAnsi="仿宋_GB2312" w:eastAsia="仿宋_GB2312" w:cs="仿宋_GB2312"/>
          <w:color w:val="000000" w:themeColor="text1"/>
          <w:sz w:val="32"/>
          <w:szCs w:val="32"/>
          <w14:textFill>
            <w14:solidFill>
              <w14:schemeClr w14:val="tx1"/>
            </w14:solidFill>
          </w14:textFill>
        </w:rPr>
        <w:t>内部审计工作</w:t>
      </w:r>
      <w:r>
        <w:rPr>
          <w:rFonts w:hint="eastAsia" w:ascii="仿宋_GB2312" w:hAnsi="仿宋_GB2312" w:eastAsia="仿宋_GB2312" w:cs="仿宋_GB2312"/>
          <w:color w:val="000000" w:themeColor="text1"/>
          <w:sz w:val="32"/>
          <w:szCs w:val="32"/>
          <w:lang w:bidi="ar"/>
          <w14:textFill>
            <w14:solidFill>
              <w14:schemeClr w14:val="tx1"/>
            </w14:solidFill>
          </w14:textFill>
        </w:rPr>
        <w:t>实施细则</w:t>
      </w:r>
      <w:r>
        <w:rPr>
          <w:rFonts w:hint="eastAsia" w:ascii="仿宋_GB2312" w:hAnsi="仿宋_GB2312" w:eastAsia="仿宋_GB2312" w:cs="仿宋_GB2312"/>
          <w:color w:val="000000" w:themeColor="text1"/>
          <w:sz w:val="32"/>
          <w:szCs w:val="32"/>
          <w14:textFill>
            <w14:solidFill>
              <w14:schemeClr w14:val="tx1"/>
            </w14:solidFill>
          </w14:textFill>
        </w:rPr>
        <w:t>》等的相关规定，结合学院实际，制定本办法。</w:t>
      </w:r>
    </w:p>
    <w:p w14:paraId="6806F55E">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第二条</w:t>
      </w:r>
      <w:r>
        <w:rPr>
          <w:rFonts w:hint="eastAsia" w:ascii="仿宋_GB2312" w:hAnsi="仿宋_GB2312" w:eastAsia="仿宋_GB2312" w:cs="仿宋_GB2312"/>
          <w:color w:val="000000" w:themeColor="text1"/>
          <w:sz w:val="32"/>
          <w:szCs w:val="32"/>
          <w14:textFill>
            <w14:solidFill>
              <w14:schemeClr w14:val="tx1"/>
            </w14:solidFill>
          </w14:textFill>
        </w:rPr>
        <w:t xml:space="preserve">  本办法所称内部控制审计监督，是指依法依规对学院内部控制体系建设情况等进行的内部审计监督评价。 </w:t>
      </w:r>
    </w:p>
    <w:p w14:paraId="0F55769C">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第三条</w:t>
      </w:r>
      <w:r>
        <w:rPr>
          <w:rFonts w:hint="eastAsia" w:ascii="仿宋_GB2312" w:hAnsi="仿宋_GB2312" w:eastAsia="仿宋_GB2312" w:cs="仿宋_GB2312"/>
          <w:color w:val="000000" w:themeColor="text1"/>
          <w:sz w:val="32"/>
          <w:szCs w:val="32"/>
          <w14:textFill>
            <w14:solidFill>
              <w14:schemeClr w14:val="tx1"/>
            </w14:solidFill>
          </w14:textFill>
        </w:rPr>
        <w:t xml:space="preserve">  学院内部控制审计监督工作坚持统筹推进、风险导向和动态适应的原则。</w:t>
      </w:r>
    </w:p>
    <w:p w14:paraId="3CB58AAF">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第四条</w:t>
      </w:r>
      <w:r>
        <w:rPr>
          <w:rFonts w:hint="eastAsia" w:ascii="仿宋_GB2312" w:hAnsi="仿宋_GB2312" w:eastAsia="仿宋_GB2312" w:cs="仿宋_GB2312"/>
          <w:color w:val="000000" w:themeColor="text1"/>
          <w:sz w:val="32"/>
          <w:szCs w:val="32"/>
          <w14:textFill>
            <w14:solidFill>
              <w14:schemeClr w14:val="tx1"/>
            </w14:solidFill>
          </w14:textFill>
        </w:rPr>
        <w:t xml:space="preserve">  学院审计工作领导小组负责统筹协调学院内部控制审计监督工作，重要事项报学院党政联席会议研究决定。</w:t>
      </w:r>
    </w:p>
    <w:p w14:paraId="1025927D">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第五条</w:t>
      </w:r>
      <w:r>
        <w:rPr>
          <w:rFonts w:hint="eastAsia" w:ascii="仿宋_GB2312" w:hAnsi="仿宋_GB2312" w:eastAsia="仿宋_GB2312" w:cs="仿宋_GB2312"/>
          <w:color w:val="000000" w:themeColor="text1"/>
          <w:sz w:val="32"/>
          <w:szCs w:val="32"/>
          <w14:textFill>
            <w14:solidFill>
              <w14:schemeClr w14:val="tx1"/>
            </w14:solidFill>
          </w14:textFill>
        </w:rPr>
        <w:t xml:space="preserve">  审计办公室负责具体组织实施学院内部控制审计监督工作。</w:t>
      </w:r>
    </w:p>
    <w:p w14:paraId="524882C8">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第六条</w:t>
      </w:r>
      <w:r>
        <w:rPr>
          <w:rFonts w:hint="eastAsia" w:ascii="仿宋_GB2312" w:hAnsi="仿宋_GB2312" w:eastAsia="仿宋_GB2312" w:cs="仿宋_GB2312"/>
          <w:color w:val="000000" w:themeColor="text1"/>
          <w:sz w:val="32"/>
          <w:szCs w:val="32"/>
          <w14:textFill>
            <w14:solidFill>
              <w14:schemeClr w14:val="tx1"/>
            </w14:solidFill>
          </w14:textFill>
        </w:rPr>
        <w:t xml:space="preserve">  内部控制审计监督主要内容 </w:t>
      </w:r>
    </w:p>
    <w:p w14:paraId="47970860">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（一）学院及二级单位层面内部控制环境建设情况，包括发展规划、管理体制、工作机制、关键岗位与人员、信息系统等；</w:t>
      </w:r>
    </w:p>
    <w:p w14:paraId="11CA1AA5">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（二）重点业务及高风险领域内部控制情况，包括预算、收支、采购、资产、建设项目、合同、债务、对外合作、科研项目、财政专项项目、非学历非学位继续教育等业务领域的经济活动和相关业务活动；</w:t>
      </w:r>
    </w:p>
    <w:p w14:paraId="0B24DF5E">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（三）内部控制自我评价结果及其运用情况。</w:t>
      </w:r>
    </w:p>
    <w:p w14:paraId="77F960D1">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第七条</w:t>
      </w:r>
      <w:r>
        <w:rPr>
          <w:rFonts w:hint="eastAsia" w:ascii="仿宋_GB2312" w:hAnsi="仿宋_GB2312" w:eastAsia="仿宋_GB2312" w:cs="仿宋_GB2312"/>
          <w:color w:val="000000" w:themeColor="text1"/>
          <w:sz w:val="32"/>
          <w:szCs w:val="32"/>
          <w14:textFill>
            <w14:solidFill>
              <w14:schemeClr w14:val="tx1"/>
            </w14:solidFill>
          </w14:textFill>
        </w:rPr>
        <w:t xml:space="preserve">  内部控制审计监督根据工作需要可以针对内部控制整体情况进行监督检查，也可以针对具体业务领域或二级单位内部控制情况进行专项监督检查。</w:t>
      </w:r>
    </w:p>
    <w:p w14:paraId="0B29258D">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第八条</w:t>
      </w:r>
      <w:r>
        <w:rPr>
          <w:rFonts w:hint="eastAsia" w:ascii="仿宋_GB2312" w:hAnsi="仿宋_GB2312" w:eastAsia="仿宋_GB2312" w:cs="仿宋_GB2312"/>
          <w:color w:val="000000" w:themeColor="text1"/>
          <w:sz w:val="32"/>
          <w:szCs w:val="32"/>
          <w14:textFill>
            <w14:solidFill>
              <w14:schemeClr w14:val="tx1"/>
            </w14:solidFill>
          </w14:textFill>
        </w:rPr>
        <w:t xml:space="preserve">  内部控制审计监督采取重点抽查的方式进行。审计办公室应当结合内部控制自我评价结果等确定内部控制审计监督重点。</w:t>
      </w:r>
    </w:p>
    <w:p w14:paraId="0430067A">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第九条</w:t>
      </w:r>
      <w:r>
        <w:rPr>
          <w:rFonts w:hint="eastAsia" w:ascii="仿宋_GB2312" w:hAnsi="仿宋_GB2312" w:eastAsia="仿宋_GB2312" w:cs="仿宋_GB2312"/>
          <w:color w:val="000000" w:themeColor="text1"/>
          <w:sz w:val="32"/>
          <w:szCs w:val="32"/>
          <w14:textFill>
            <w14:solidFill>
              <w14:schemeClr w14:val="tx1"/>
            </w14:solidFill>
          </w14:textFill>
        </w:rPr>
        <w:t xml:space="preserve">  内部控制审计监督</w:t>
      </w:r>
      <w:r>
        <w:rPr>
          <w:rFonts w:hint="eastAsia" w:ascii="仿宋_GB2312" w:hAnsi="仿宋_GB2312" w:eastAsia="仿宋_GB2312" w:cs="仿宋_GB2312"/>
          <w:color w:val="262626"/>
          <w:kern w:val="0"/>
          <w:sz w:val="32"/>
          <w:szCs w:val="32"/>
        </w:rPr>
        <w:t>可以和</w:t>
      </w:r>
      <w:r>
        <w:rPr>
          <w:rFonts w:hint="eastAsia" w:ascii="仿宋_GB2312" w:hAnsi="仿宋_GB2312" w:eastAsia="仿宋_GB2312" w:cs="仿宋_GB2312"/>
          <w:color w:val="000000" w:themeColor="text1"/>
          <w:sz w:val="32"/>
          <w:szCs w:val="32"/>
          <w14:textFill>
            <w14:solidFill>
              <w14:schemeClr w14:val="tx1"/>
            </w14:solidFill>
          </w14:textFill>
        </w:rPr>
        <w:t>其他类型审计统筹协同开展，避免重复审计。</w:t>
      </w:r>
    </w:p>
    <w:p w14:paraId="20B8F6A9">
      <w:pPr>
        <w:keepNext w:val="0"/>
        <w:keepLines w:val="0"/>
        <w:pageBreakBefore w:val="0"/>
        <w:widowControl w:val="0"/>
        <w:shd w:val="clear" w:color="auto" w:fill="FFFFFF"/>
        <w:tabs>
          <w:tab w:val="left" w:pos="1560"/>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b/>
          <w:bCs/>
          <w:color w:val="262626"/>
          <w:kern w:val="0"/>
          <w:sz w:val="32"/>
          <w:szCs w:val="32"/>
        </w:rPr>
        <w:t>第十条</w:t>
      </w:r>
      <w:r>
        <w:rPr>
          <w:rFonts w:hint="eastAsia" w:ascii="仿宋_GB2312" w:hAnsi="仿宋_GB2312" w:eastAsia="仿宋_GB2312" w:cs="仿宋_GB2312"/>
          <w:color w:val="262626"/>
          <w:kern w:val="0"/>
          <w:sz w:val="32"/>
          <w:szCs w:val="32"/>
        </w:rPr>
        <w:t xml:space="preserve">  审计办公室可以根据工作需要，对与内部控制审计监督有关的经济活动或业务活动进行延伸审计。</w:t>
      </w:r>
    </w:p>
    <w:p w14:paraId="0F049414">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第十一条</w:t>
      </w:r>
      <w:r>
        <w:rPr>
          <w:rFonts w:hint="eastAsia" w:ascii="仿宋_GB2312" w:hAnsi="仿宋_GB2312" w:eastAsia="仿宋_GB2312" w:cs="仿宋_GB2312"/>
          <w:color w:val="000000" w:themeColor="text1"/>
          <w:sz w:val="32"/>
          <w:szCs w:val="32"/>
          <w14:textFill>
            <w14:solidFill>
              <w14:schemeClr w14:val="tx1"/>
            </w14:solidFill>
          </w14:textFill>
        </w:rPr>
        <w:t xml:space="preserve">  本办法由审计办公室负责解释。</w:t>
      </w:r>
    </w:p>
    <w:p w14:paraId="3DB18940">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第十二条</w:t>
      </w:r>
      <w:r>
        <w:rPr>
          <w:rFonts w:hint="eastAsia" w:ascii="仿宋_GB2312" w:hAnsi="仿宋_GB2312" w:eastAsia="仿宋_GB2312" w:cs="仿宋_GB2312"/>
          <w:color w:val="000000" w:themeColor="text1"/>
          <w:sz w:val="32"/>
          <w:szCs w:val="32"/>
          <w14:textFill>
            <w14:solidFill>
              <w14:schemeClr w14:val="tx1"/>
            </w14:solidFill>
          </w14:textFill>
        </w:rPr>
        <w:t xml:space="preserve">  本办法自公布之日起施行。</w:t>
      </w:r>
    </w:p>
    <w:sectPr>
      <w:footerReference r:id="rId3" w:type="default"/>
      <w:footerReference r:id="rId4" w:type="even"/>
      <w:pgSz w:w="11906" w:h="16838"/>
      <w:pgMar w:top="1440" w:right="1633" w:bottom="1440" w:left="1633" w:header="851" w:footer="992" w:gutter="0"/>
      <w:pgNumType w:fmt="decimal"/>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9F72">
    <w:pPr>
      <w:pStyle w:val="7"/>
      <w:jc w:val="center"/>
      <w:rPr>
        <w:rFonts w:hint="eastAsia"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4408ED">
                          <w:pPr>
                            <w:pStyle w:val="7"/>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1</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4408ED">
                    <w:pPr>
                      <w:pStyle w:val="7"/>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1</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933369"/>
    </w:sdtPr>
    <w:sdtContent>
      <w:sdt>
        <w:sdtPr>
          <w:id w:val="1728636285"/>
        </w:sdtPr>
        <w:sdtContent>
          <w:p w14:paraId="75CC678B">
            <w:pPr>
              <w:pStyle w:val="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aveSubsetFonts/>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4NDYzOTg2ZGJkNWVmZmMzZGZjNmE1OTljZjA4ZjcifQ=="/>
  </w:docVars>
  <w:rsids>
    <w:rsidRoot w:val="0008595F"/>
    <w:rsid w:val="0000028B"/>
    <w:rsid w:val="000013E7"/>
    <w:rsid w:val="00003751"/>
    <w:rsid w:val="00004C5C"/>
    <w:rsid w:val="0001190B"/>
    <w:rsid w:val="00014980"/>
    <w:rsid w:val="000202EA"/>
    <w:rsid w:val="00024A3A"/>
    <w:rsid w:val="00025433"/>
    <w:rsid w:val="00025C5B"/>
    <w:rsid w:val="00034755"/>
    <w:rsid w:val="000420DE"/>
    <w:rsid w:val="0006178B"/>
    <w:rsid w:val="000624C3"/>
    <w:rsid w:val="00064A0C"/>
    <w:rsid w:val="0006561A"/>
    <w:rsid w:val="00083845"/>
    <w:rsid w:val="0008595F"/>
    <w:rsid w:val="00094937"/>
    <w:rsid w:val="00095F0E"/>
    <w:rsid w:val="000B289F"/>
    <w:rsid w:val="000B2922"/>
    <w:rsid w:val="000B7E3E"/>
    <w:rsid w:val="000C3E1B"/>
    <w:rsid w:val="000D064B"/>
    <w:rsid w:val="000F11D5"/>
    <w:rsid w:val="000F3863"/>
    <w:rsid w:val="000F4BDD"/>
    <w:rsid w:val="00101597"/>
    <w:rsid w:val="00103136"/>
    <w:rsid w:val="0010514A"/>
    <w:rsid w:val="001054C2"/>
    <w:rsid w:val="00123420"/>
    <w:rsid w:val="001278BB"/>
    <w:rsid w:val="001313A0"/>
    <w:rsid w:val="001474A7"/>
    <w:rsid w:val="00150D43"/>
    <w:rsid w:val="00151EBF"/>
    <w:rsid w:val="001604C8"/>
    <w:rsid w:val="00160D2D"/>
    <w:rsid w:val="001656BA"/>
    <w:rsid w:val="00167129"/>
    <w:rsid w:val="00170BE3"/>
    <w:rsid w:val="00174744"/>
    <w:rsid w:val="00180C82"/>
    <w:rsid w:val="00184203"/>
    <w:rsid w:val="001861EE"/>
    <w:rsid w:val="00193EB1"/>
    <w:rsid w:val="001961E4"/>
    <w:rsid w:val="0019727D"/>
    <w:rsid w:val="001A0EA7"/>
    <w:rsid w:val="001A3051"/>
    <w:rsid w:val="001A6C41"/>
    <w:rsid w:val="001A7F76"/>
    <w:rsid w:val="001B5D99"/>
    <w:rsid w:val="001C0911"/>
    <w:rsid w:val="001C0A33"/>
    <w:rsid w:val="001D14A2"/>
    <w:rsid w:val="001D4155"/>
    <w:rsid w:val="001E0F28"/>
    <w:rsid w:val="001E41ED"/>
    <w:rsid w:val="001F1DA1"/>
    <w:rsid w:val="001F54CE"/>
    <w:rsid w:val="001F5A01"/>
    <w:rsid w:val="00205A9F"/>
    <w:rsid w:val="002123CD"/>
    <w:rsid w:val="0021353F"/>
    <w:rsid w:val="00221FBA"/>
    <w:rsid w:val="00223548"/>
    <w:rsid w:val="00226B72"/>
    <w:rsid w:val="00231D25"/>
    <w:rsid w:val="0023299B"/>
    <w:rsid w:val="00234BCE"/>
    <w:rsid w:val="002509C0"/>
    <w:rsid w:val="0025314B"/>
    <w:rsid w:val="00255C4F"/>
    <w:rsid w:val="00257E2C"/>
    <w:rsid w:val="00264D5B"/>
    <w:rsid w:val="00282679"/>
    <w:rsid w:val="00290B7C"/>
    <w:rsid w:val="00291673"/>
    <w:rsid w:val="00296F7B"/>
    <w:rsid w:val="00297A04"/>
    <w:rsid w:val="002A4EA3"/>
    <w:rsid w:val="002B0598"/>
    <w:rsid w:val="002B6F0C"/>
    <w:rsid w:val="002C0DAC"/>
    <w:rsid w:val="002C3E12"/>
    <w:rsid w:val="002C3F64"/>
    <w:rsid w:val="002E102D"/>
    <w:rsid w:val="002E73F6"/>
    <w:rsid w:val="002F0103"/>
    <w:rsid w:val="002F2D20"/>
    <w:rsid w:val="002F6B84"/>
    <w:rsid w:val="002F6F4B"/>
    <w:rsid w:val="003031DE"/>
    <w:rsid w:val="00303F64"/>
    <w:rsid w:val="00312E8E"/>
    <w:rsid w:val="00323AA6"/>
    <w:rsid w:val="00334749"/>
    <w:rsid w:val="00334B84"/>
    <w:rsid w:val="003414F0"/>
    <w:rsid w:val="003629FE"/>
    <w:rsid w:val="00366D83"/>
    <w:rsid w:val="00367A5B"/>
    <w:rsid w:val="003718C7"/>
    <w:rsid w:val="003873A4"/>
    <w:rsid w:val="003A05E7"/>
    <w:rsid w:val="003A1777"/>
    <w:rsid w:val="003A46D9"/>
    <w:rsid w:val="003A48E2"/>
    <w:rsid w:val="003A72B1"/>
    <w:rsid w:val="003A7CBB"/>
    <w:rsid w:val="003B0ABB"/>
    <w:rsid w:val="003B36B6"/>
    <w:rsid w:val="003C0F12"/>
    <w:rsid w:val="003C13FB"/>
    <w:rsid w:val="003C3A16"/>
    <w:rsid w:val="003C5DB0"/>
    <w:rsid w:val="003C74DF"/>
    <w:rsid w:val="003D12AC"/>
    <w:rsid w:val="003D3B32"/>
    <w:rsid w:val="003E1629"/>
    <w:rsid w:val="003E3CC1"/>
    <w:rsid w:val="003E3EF7"/>
    <w:rsid w:val="003E685E"/>
    <w:rsid w:val="003F5646"/>
    <w:rsid w:val="0040111A"/>
    <w:rsid w:val="0040545D"/>
    <w:rsid w:val="00406D8F"/>
    <w:rsid w:val="0041064F"/>
    <w:rsid w:val="00410764"/>
    <w:rsid w:val="00423165"/>
    <w:rsid w:val="00435012"/>
    <w:rsid w:val="0044393C"/>
    <w:rsid w:val="004461AD"/>
    <w:rsid w:val="0044642B"/>
    <w:rsid w:val="00446CC5"/>
    <w:rsid w:val="00446D19"/>
    <w:rsid w:val="00447698"/>
    <w:rsid w:val="004609B3"/>
    <w:rsid w:val="00462490"/>
    <w:rsid w:val="004629FF"/>
    <w:rsid w:val="004877B6"/>
    <w:rsid w:val="00493584"/>
    <w:rsid w:val="004A3CE5"/>
    <w:rsid w:val="004B0B31"/>
    <w:rsid w:val="004C0886"/>
    <w:rsid w:val="004C1567"/>
    <w:rsid w:val="004C7B27"/>
    <w:rsid w:val="004D3505"/>
    <w:rsid w:val="004F7515"/>
    <w:rsid w:val="005052AE"/>
    <w:rsid w:val="00523153"/>
    <w:rsid w:val="005361EA"/>
    <w:rsid w:val="005362C7"/>
    <w:rsid w:val="00543013"/>
    <w:rsid w:val="00543161"/>
    <w:rsid w:val="005469B7"/>
    <w:rsid w:val="00547FC4"/>
    <w:rsid w:val="00556D5E"/>
    <w:rsid w:val="00566EA0"/>
    <w:rsid w:val="00566F37"/>
    <w:rsid w:val="00584676"/>
    <w:rsid w:val="00587201"/>
    <w:rsid w:val="00592507"/>
    <w:rsid w:val="00596816"/>
    <w:rsid w:val="00596A34"/>
    <w:rsid w:val="005A2D09"/>
    <w:rsid w:val="005A54E9"/>
    <w:rsid w:val="005B16C3"/>
    <w:rsid w:val="005B16C6"/>
    <w:rsid w:val="005B71D1"/>
    <w:rsid w:val="005C3BC5"/>
    <w:rsid w:val="005C7F51"/>
    <w:rsid w:val="005D69B0"/>
    <w:rsid w:val="005D6ADF"/>
    <w:rsid w:val="005E5C7D"/>
    <w:rsid w:val="005E73AB"/>
    <w:rsid w:val="005E768E"/>
    <w:rsid w:val="005F40D3"/>
    <w:rsid w:val="00604F22"/>
    <w:rsid w:val="006072E3"/>
    <w:rsid w:val="00613C09"/>
    <w:rsid w:val="006208D7"/>
    <w:rsid w:val="00622EA8"/>
    <w:rsid w:val="00633AB6"/>
    <w:rsid w:val="00635FDC"/>
    <w:rsid w:val="006413B6"/>
    <w:rsid w:val="00646CB3"/>
    <w:rsid w:val="006566E9"/>
    <w:rsid w:val="006574FB"/>
    <w:rsid w:val="00671B24"/>
    <w:rsid w:val="00672350"/>
    <w:rsid w:val="006772BE"/>
    <w:rsid w:val="00692DEE"/>
    <w:rsid w:val="0069326E"/>
    <w:rsid w:val="00694F00"/>
    <w:rsid w:val="006A067A"/>
    <w:rsid w:val="006B4851"/>
    <w:rsid w:val="006C0C0A"/>
    <w:rsid w:val="006C144D"/>
    <w:rsid w:val="006C60E9"/>
    <w:rsid w:val="006C760A"/>
    <w:rsid w:val="006D07D7"/>
    <w:rsid w:val="006D40A6"/>
    <w:rsid w:val="006D534D"/>
    <w:rsid w:val="006D7E89"/>
    <w:rsid w:val="006E4AEF"/>
    <w:rsid w:val="006E6B1B"/>
    <w:rsid w:val="006F1028"/>
    <w:rsid w:val="006F18C3"/>
    <w:rsid w:val="006F3C64"/>
    <w:rsid w:val="007065B9"/>
    <w:rsid w:val="0071556C"/>
    <w:rsid w:val="00715AC8"/>
    <w:rsid w:val="00717B11"/>
    <w:rsid w:val="007266BB"/>
    <w:rsid w:val="00727D23"/>
    <w:rsid w:val="00731BBB"/>
    <w:rsid w:val="007407BF"/>
    <w:rsid w:val="00750A48"/>
    <w:rsid w:val="00757EBE"/>
    <w:rsid w:val="0076116D"/>
    <w:rsid w:val="007748A1"/>
    <w:rsid w:val="00784446"/>
    <w:rsid w:val="007917F2"/>
    <w:rsid w:val="00796F1D"/>
    <w:rsid w:val="007A0302"/>
    <w:rsid w:val="007A16D6"/>
    <w:rsid w:val="007B3FE6"/>
    <w:rsid w:val="007B4CD7"/>
    <w:rsid w:val="007B6CE0"/>
    <w:rsid w:val="007C1E46"/>
    <w:rsid w:val="007E087D"/>
    <w:rsid w:val="007E19B1"/>
    <w:rsid w:val="007E575F"/>
    <w:rsid w:val="007F42DA"/>
    <w:rsid w:val="008060E0"/>
    <w:rsid w:val="00806568"/>
    <w:rsid w:val="008105F2"/>
    <w:rsid w:val="00810D16"/>
    <w:rsid w:val="0081736D"/>
    <w:rsid w:val="00823DE9"/>
    <w:rsid w:val="00826670"/>
    <w:rsid w:val="00830A72"/>
    <w:rsid w:val="00830B97"/>
    <w:rsid w:val="00841E5A"/>
    <w:rsid w:val="00850937"/>
    <w:rsid w:val="008516A5"/>
    <w:rsid w:val="00854B59"/>
    <w:rsid w:val="00856B73"/>
    <w:rsid w:val="00861B50"/>
    <w:rsid w:val="00863A87"/>
    <w:rsid w:val="008716B7"/>
    <w:rsid w:val="00871929"/>
    <w:rsid w:val="00876D14"/>
    <w:rsid w:val="008824B7"/>
    <w:rsid w:val="0088289A"/>
    <w:rsid w:val="00886E35"/>
    <w:rsid w:val="008B4DB3"/>
    <w:rsid w:val="008C44AA"/>
    <w:rsid w:val="008D11AB"/>
    <w:rsid w:val="008D7B6E"/>
    <w:rsid w:val="008E160E"/>
    <w:rsid w:val="008E4CE1"/>
    <w:rsid w:val="008F0BFD"/>
    <w:rsid w:val="008F129A"/>
    <w:rsid w:val="008F4B38"/>
    <w:rsid w:val="008F6C2E"/>
    <w:rsid w:val="008F6DCE"/>
    <w:rsid w:val="0090729F"/>
    <w:rsid w:val="009077BC"/>
    <w:rsid w:val="009144EB"/>
    <w:rsid w:val="00915948"/>
    <w:rsid w:val="00922369"/>
    <w:rsid w:val="009227FC"/>
    <w:rsid w:val="00926D4B"/>
    <w:rsid w:val="00931034"/>
    <w:rsid w:val="00940007"/>
    <w:rsid w:val="0094171F"/>
    <w:rsid w:val="00942B67"/>
    <w:rsid w:val="00943B22"/>
    <w:rsid w:val="00953328"/>
    <w:rsid w:val="00966732"/>
    <w:rsid w:val="00971713"/>
    <w:rsid w:val="00972C1B"/>
    <w:rsid w:val="00974CFA"/>
    <w:rsid w:val="00983E2F"/>
    <w:rsid w:val="00991DC5"/>
    <w:rsid w:val="00993FE8"/>
    <w:rsid w:val="00995C03"/>
    <w:rsid w:val="0099687C"/>
    <w:rsid w:val="009A5118"/>
    <w:rsid w:val="009A52CE"/>
    <w:rsid w:val="009A6EE3"/>
    <w:rsid w:val="009B2BB2"/>
    <w:rsid w:val="009B4FA5"/>
    <w:rsid w:val="009C14E7"/>
    <w:rsid w:val="009C3F43"/>
    <w:rsid w:val="009C4C99"/>
    <w:rsid w:val="009D3639"/>
    <w:rsid w:val="009D7154"/>
    <w:rsid w:val="009E3ED9"/>
    <w:rsid w:val="009E4856"/>
    <w:rsid w:val="009E7BE4"/>
    <w:rsid w:val="00A01654"/>
    <w:rsid w:val="00A02E95"/>
    <w:rsid w:val="00A06CEF"/>
    <w:rsid w:val="00A11A31"/>
    <w:rsid w:val="00A12F77"/>
    <w:rsid w:val="00A12FD3"/>
    <w:rsid w:val="00A22C57"/>
    <w:rsid w:val="00A2458D"/>
    <w:rsid w:val="00A27AE2"/>
    <w:rsid w:val="00A37594"/>
    <w:rsid w:val="00A5385F"/>
    <w:rsid w:val="00A6039A"/>
    <w:rsid w:val="00A60DB2"/>
    <w:rsid w:val="00A643B5"/>
    <w:rsid w:val="00A848AF"/>
    <w:rsid w:val="00A8637A"/>
    <w:rsid w:val="00A87244"/>
    <w:rsid w:val="00A876CB"/>
    <w:rsid w:val="00A906A0"/>
    <w:rsid w:val="00AA0D55"/>
    <w:rsid w:val="00AA75E1"/>
    <w:rsid w:val="00AB071E"/>
    <w:rsid w:val="00AB72FD"/>
    <w:rsid w:val="00AB79FF"/>
    <w:rsid w:val="00AC01A4"/>
    <w:rsid w:val="00AC1145"/>
    <w:rsid w:val="00AC2153"/>
    <w:rsid w:val="00AC3BAA"/>
    <w:rsid w:val="00AC5FFD"/>
    <w:rsid w:val="00AD6C88"/>
    <w:rsid w:val="00AE0340"/>
    <w:rsid w:val="00AE559B"/>
    <w:rsid w:val="00AE7EF9"/>
    <w:rsid w:val="00AF298D"/>
    <w:rsid w:val="00AF2E22"/>
    <w:rsid w:val="00AF3D3D"/>
    <w:rsid w:val="00B02178"/>
    <w:rsid w:val="00B062EA"/>
    <w:rsid w:val="00B13B2B"/>
    <w:rsid w:val="00B20207"/>
    <w:rsid w:val="00B2063E"/>
    <w:rsid w:val="00B25811"/>
    <w:rsid w:val="00B2706D"/>
    <w:rsid w:val="00B30B1B"/>
    <w:rsid w:val="00B33FAA"/>
    <w:rsid w:val="00B43129"/>
    <w:rsid w:val="00B43FBC"/>
    <w:rsid w:val="00B51957"/>
    <w:rsid w:val="00B61766"/>
    <w:rsid w:val="00B65E9D"/>
    <w:rsid w:val="00B75DB0"/>
    <w:rsid w:val="00B84966"/>
    <w:rsid w:val="00B8524C"/>
    <w:rsid w:val="00B85EE6"/>
    <w:rsid w:val="00B87215"/>
    <w:rsid w:val="00B93E3D"/>
    <w:rsid w:val="00B96ABC"/>
    <w:rsid w:val="00BB6E7A"/>
    <w:rsid w:val="00BC2CAC"/>
    <w:rsid w:val="00BC336E"/>
    <w:rsid w:val="00BC40B9"/>
    <w:rsid w:val="00BC47DE"/>
    <w:rsid w:val="00BC71AB"/>
    <w:rsid w:val="00BD580D"/>
    <w:rsid w:val="00BD6B41"/>
    <w:rsid w:val="00BE0840"/>
    <w:rsid w:val="00BE320C"/>
    <w:rsid w:val="00BF4217"/>
    <w:rsid w:val="00BF596C"/>
    <w:rsid w:val="00BF6CD7"/>
    <w:rsid w:val="00BF6F2C"/>
    <w:rsid w:val="00C20693"/>
    <w:rsid w:val="00C23DEA"/>
    <w:rsid w:val="00C26F9C"/>
    <w:rsid w:val="00C51012"/>
    <w:rsid w:val="00C54411"/>
    <w:rsid w:val="00C54594"/>
    <w:rsid w:val="00C54FB2"/>
    <w:rsid w:val="00C559C1"/>
    <w:rsid w:val="00C60373"/>
    <w:rsid w:val="00C60C7B"/>
    <w:rsid w:val="00C63D13"/>
    <w:rsid w:val="00C64C11"/>
    <w:rsid w:val="00C744E2"/>
    <w:rsid w:val="00C7617C"/>
    <w:rsid w:val="00C8080C"/>
    <w:rsid w:val="00C8404F"/>
    <w:rsid w:val="00C85A3B"/>
    <w:rsid w:val="00CA15F8"/>
    <w:rsid w:val="00CA5207"/>
    <w:rsid w:val="00CB13AA"/>
    <w:rsid w:val="00CB483B"/>
    <w:rsid w:val="00CC0647"/>
    <w:rsid w:val="00CC528C"/>
    <w:rsid w:val="00CC6F90"/>
    <w:rsid w:val="00CE14B0"/>
    <w:rsid w:val="00CF23AF"/>
    <w:rsid w:val="00CF31A1"/>
    <w:rsid w:val="00CF74B4"/>
    <w:rsid w:val="00D01D3D"/>
    <w:rsid w:val="00D04144"/>
    <w:rsid w:val="00D125FE"/>
    <w:rsid w:val="00D15F20"/>
    <w:rsid w:val="00D210F8"/>
    <w:rsid w:val="00D22557"/>
    <w:rsid w:val="00D25913"/>
    <w:rsid w:val="00D25C34"/>
    <w:rsid w:val="00D27B54"/>
    <w:rsid w:val="00D3578D"/>
    <w:rsid w:val="00D5031B"/>
    <w:rsid w:val="00D537E0"/>
    <w:rsid w:val="00D541BB"/>
    <w:rsid w:val="00D56990"/>
    <w:rsid w:val="00D56C16"/>
    <w:rsid w:val="00D618A4"/>
    <w:rsid w:val="00D62585"/>
    <w:rsid w:val="00D6274A"/>
    <w:rsid w:val="00D655CF"/>
    <w:rsid w:val="00D760AB"/>
    <w:rsid w:val="00D929BC"/>
    <w:rsid w:val="00DA1064"/>
    <w:rsid w:val="00DA6B64"/>
    <w:rsid w:val="00DA6D17"/>
    <w:rsid w:val="00DA71B1"/>
    <w:rsid w:val="00DB555A"/>
    <w:rsid w:val="00DC0900"/>
    <w:rsid w:val="00DC536E"/>
    <w:rsid w:val="00DD046F"/>
    <w:rsid w:val="00DD609E"/>
    <w:rsid w:val="00DE2F6D"/>
    <w:rsid w:val="00DE3681"/>
    <w:rsid w:val="00DE62A7"/>
    <w:rsid w:val="00DF2789"/>
    <w:rsid w:val="00DF403C"/>
    <w:rsid w:val="00E05427"/>
    <w:rsid w:val="00E133FC"/>
    <w:rsid w:val="00E163F2"/>
    <w:rsid w:val="00E212A0"/>
    <w:rsid w:val="00E27EED"/>
    <w:rsid w:val="00E338D1"/>
    <w:rsid w:val="00E42D5F"/>
    <w:rsid w:val="00E45D67"/>
    <w:rsid w:val="00E5181A"/>
    <w:rsid w:val="00E53DCB"/>
    <w:rsid w:val="00E55305"/>
    <w:rsid w:val="00E5568A"/>
    <w:rsid w:val="00E565BA"/>
    <w:rsid w:val="00E62CFA"/>
    <w:rsid w:val="00E635B1"/>
    <w:rsid w:val="00E65A46"/>
    <w:rsid w:val="00E70049"/>
    <w:rsid w:val="00E756A9"/>
    <w:rsid w:val="00E8067A"/>
    <w:rsid w:val="00E80B01"/>
    <w:rsid w:val="00E859DC"/>
    <w:rsid w:val="00E913A3"/>
    <w:rsid w:val="00EA0B2B"/>
    <w:rsid w:val="00EA4F25"/>
    <w:rsid w:val="00EA721E"/>
    <w:rsid w:val="00EB1599"/>
    <w:rsid w:val="00EB59DA"/>
    <w:rsid w:val="00EB60BE"/>
    <w:rsid w:val="00ED3471"/>
    <w:rsid w:val="00EE31E1"/>
    <w:rsid w:val="00EE4B95"/>
    <w:rsid w:val="00EE544D"/>
    <w:rsid w:val="00EF12AC"/>
    <w:rsid w:val="00F06A01"/>
    <w:rsid w:val="00F347EC"/>
    <w:rsid w:val="00F524B1"/>
    <w:rsid w:val="00F52D4E"/>
    <w:rsid w:val="00F6324F"/>
    <w:rsid w:val="00F64490"/>
    <w:rsid w:val="00F65ECA"/>
    <w:rsid w:val="00F8184F"/>
    <w:rsid w:val="00F81917"/>
    <w:rsid w:val="00F921AC"/>
    <w:rsid w:val="00F92C63"/>
    <w:rsid w:val="00F936EE"/>
    <w:rsid w:val="00F96604"/>
    <w:rsid w:val="00FA2AC3"/>
    <w:rsid w:val="00FA738C"/>
    <w:rsid w:val="00FB12BC"/>
    <w:rsid w:val="00FB4B67"/>
    <w:rsid w:val="00FC63BE"/>
    <w:rsid w:val="00FC7F01"/>
    <w:rsid w:val="00FD301A"/>
    <w:rsid w:val="00FD522C"/>
    <w:rsid w:val="00FF0445"/>
    <w:rsid w:val="02F4242F"/>
    <w:rsid w:val="08630FDC"/>
    <w:rsid w:val="0B09661F"/>
    <w:rsid w:val="0EFBA61E"/>
    <w:rsid w:val="0F026844"/>
    <w:rsid w:val="11DE0A0D"/>
    <w:rsid w:val="12727EFC"/>
    <w:rsid w:val="163C4809"/>
    <w:rsid w:val="1A3B37AF"/>
    <w:rsid w:val="1B5F05A1"/>
    <w:rsid w:val="1F9517A4"/>
    <w:rsid w:val="283A1A9B"/>
    <w:rsid w:val="297782B4"/>
    <w:rsid w:val="2D9C221B"/>
    <w:rsid w:val="2F236469"/>
    <w:rsid w:val="30F558A9"/>
    <w:rsid w:val="34F21400"/>
    <w:rsid w:val="381A1716"/>
    <w:rsid w:val="39487E75"/>
    <w:rsid w:val="3B67E729"/>
    <w:rsid w:val="3CBF6C70"/>
    <w:rsid w:val="3D3B6471"/>
    <w:rsid w:val="3FA60652"/>
    <w:rsid w:val="3FBE8230"/>
    <w:rsid w:val="3FFB11C3"/>
    <w:rsid w:val="482D6F7E"/>
    <w:rsid w:val="4AA0184C"/>
    <w:rsid w:val="51663754"/>
    <w:rsid w:val="51DE2E98"/>
    <w:rsid w:val="54F82804"/>
    <w:rsid w:val="57BF93F7"/>
    <w:rsid w:val="5A4B33F0"/>
    <w:rsid w:val="5ACD096E"/>
    <w:rsid w:val="5FFFD6C8"/>
    <w:rsid w:val="62E36588"/>
    <w:rsid w:val="631B5CD8"/>
    <w:rsid w:val="638B6761"/>
    <w:rsid w:val="63DFEA06"/>
    <w:rsid w:val="643861FD"/>
    <w:rsid w:val="67996B60"/>
    <w:rsid w:val="68F2263A"/>
    <w:rsid w:val="6AD23392"/>
    <w:rsid w:val="6F658815"/>
    <w:rsid w:val="6FA921EF"/>
    <w:rsid w:val="6FDD6AFE"/>
    <w:rsid w:val="73FFE905"/>
    <w:rsid w:val="76BF71DD"/>
    <w:rsid w:val="76FB70CF"/>
    <w:rsid w:val="781C5A64"/>
    <w:rsid w:val="7A6F4D65"/>
    <w:rsid w:val="7AA449F7"/>
    <w:rsid w:val="7B5D0294"/>
    <w:rsid w:val="7B5EF3A2"/>
    <w:rsid w:val="7EF7D885"/>
    <w:rsid w:val="7EFA7EE7"/>
    <w:rsid w:val="7F575DB5"/>
    <w:rsid w:val="82FFBBC5"/>
    <w:rsid w:val="96B711C1"/>
    <w:rsid w:val="9EEF776D"/>
    <w:rsid w:val="ABFF7471"/>
    <w:rsid w:val="BA7F0D46"/>
    <w:rsid w:val="BEDB4105"/>
    <w:rsid w:val="BF7EE1C6"/>
    <w:rsid w:val="C77F46BF"/>
    <w:rsid w:val="CBF38B85"/>
    <w:rsid w:val="D79D3C06"/>
    <w:rsid w:val="EF5F384E"/>
    <w:rsid w:val="F7ECECEC"/>
    <w:rsid w:val="F7F73C7F"/>
    <w:rsid w:val="F9EFCD00"/>
    <w:rsid w:val="F9FE2E9A"/>
    <w:rsid w:val="FBC97F59"/>
    <w:rsid w:val="FCFB9CCE"/>
    <w:rsid w:val="FD55A9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0"/>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autoRedefine/>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semiHidden/>
    <w:unhideWhenUsed/>
    <w:qFormat/>
    <w:uiPriority w:val="99"/>
    <w:pPr>
      <w:jc w:val="left"/>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5"/>
    <w:next w:val="5"/>
    <w:link w:val="24"/>
    <w:semiHidden/>
    <w:unhideWhenUsed/>
    <w:qFormat/>
    <w:uiPriority w:val="99"/>
    <w:rPr>
      <w:b/>
      <w:bCs/>
    </w:rPr>
  </w:style>
  <w:style w:type="character" w:styleId="13">
    <w:name w:val="Hyperlink"/>
    <w:basedOn w:val="12"/>
    <w:semiHidden/>
    <w:unhideWhenUsed/>
    <w:qFormat/>
    <w:uiPriority w:val="99"/>
    <w:rPr>
      <w:color w:val="0000FF"/>
      <w:u w:val="single"/>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8"/>
    <w:autoRedefine/>
    <w:qFormat/>
    <w:uiPriority w:val="99"/>
    <w:rPr>
      <w:sz w:val="18"/>
      <w:szCs w:val="18"/>
    </w:rPr>
  </w:style>
  <w:style w:type="character" w:customStyle="1" w:styleId="16">
    <w:name w:val="页脚 字符"/>
    <w:basedOn w:val="12"/>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2"/>
    <w:link w:val="6"/>
    <w:semiHidden/>
    <w:qFormat/>
    <w:uiPriority w:val="99"/>
    <w:rPr>
      <w:sz w:val="18"/>
      <w:szCs w:val="18"/>
    </w:rPr>
  </w:style>
  <w:style w:type="character" w:customStyle="1" w:styleId="19">
    <w:name w:val="标题 1 字符"/>
    <w:basedOn w:val="12"/>
    <w:link w:val="2"/>
    <w:qFormat/>
    <w:uiPriority w:val="9"/>
    <w:rPr>
      <w:rFonts w:ascii="宋体" w:hAnsi="宋体" w:eastAsia="宋体" w:cs="宋体"/>
      <w:b/>
      <w:bCs/>
      <w:kern w:val="36"/>
      <w:sz w:val="48"/>
      <w:szCs w:val="48"/>
    </w:rPr>
  </w:style>
  <w:style w:type="character" w:customStyle="1" w:styleId="20">
    <w:name w:val="标题 2 字符"/>
    <w:basedOn w:val="12"/>
    <w:link w:val="3"/>
    <w:semiHidden/>
    <w:qFormat/>
    <w:uiPriority w:val="9"/>
    <w:rPr>
      <w:rFonts w:asciiTheme="majorHAnsi" w:hAnsiTheme="majorHAnsi" w:eastAsiaTheme="majorEastAsia" w:cstheme="majorBidi"/>
      <w:b/>
      <w:bCs/>
      <w:sz w:val="32"/>
      <w:szCs w:val="32"/>
    </w:rPr>
  </w:style>
  <w:style w:type="character" w:customStyle="1" w:styleId="21">
    <w:name w:val="标题 3 字符"/>
    <w:basedOn w:val="12"/>
    <w:link w:val="4"/>
    <w:semiHidden/>
    <w:qFormat/>
    <w:uiPriority w:val="9"/>
    <w:rPr>
      <w:b/>
      <w:bCs/>
      <w:sz w:val="32"/>
      <w:szCs w:val="32"/>
    </w:rPr>
  </w:style>
  <w:style w:type="paragraph" w:customStyle="1" w:styleId="22">
    <w:name w:val="列出段落1"/>
    <w:basedOn w:val="1"/>
    <w:qFormat/>
    <w:uiPriority w:val="99"/>
    <w:pPr>
      <w:ind w:firstLine="420" w:firstLineChars="200"/>
    </w:pPr>
  </w:style>
  <w:style w:type="character" w:customStyle="1" w:styleId="23">
    <w:name w:val="批注文字 字符"/>
    <w:basedOn w:val="12"/>
    <w:link w:val="5"/>
    <w:semiHidden/>
    <w:qFormat/>
    <w:uiPriority w:val="99"/>
    <w:rPr>
      <w:kern w:val="2"/>
      <w:sz w:val="21"/>
      <w:szCs w:val="22"/>
    </w:rPr>
  </w:style>
  <w:style w:type="character" w:customStyle="1" w:styleId="24">
    <w:name w:val="批注主题 字符"/>
    <w:basedOn w:val="23"/>
    <w:link w:val="10"/>
    <w:semiHidden/>
    <w:qFormat/>
    <w:uiPriority w:val="99"/>
    <w:rPr>
      <w:b/>
      <w:bCs/>
      <w:kern w:val="2"/>
      <w:sz w:val="21"/>
      <w:szCs w:val="2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F7740A-D375-4A88-8FFC-E726C3CE5507}">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767</Words>
  <Characters>776</Characters>
  <Lines>20</Lines>
  <Paragraphs>17</Paragraphs>
  <TotalTime>1</TotalTime>
  <ScaleCrop>false</ScaleCrop>
  <LinksUpToDate>false</LinksUpToDate>
  <CharactersWithSpaces>802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2025-01-03T19:20:00Z</dcterms:created>
  <dc:creator>siyp</dc:creator>
  <cp:lastModifiedBy>马静宜</cp:lastModifiedBy>
  <cp:lastPrinted>2024-11-18T23:03:00Z</cp:lastPrinted>
  <dcterms:modified xsi:type="dcterms:W3CDTF">2026-01-05T08:43:39Z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0BD02652F6217907209A5369F689326E_43</vt:lpwstr>
  </property>
  <property fmtid="{D5CDD505-2E9C-101B-9397-08002B2CF9AE}" pid="4" name="KSOTemplateDocerSaveRecord">
    <vt:lpwstr>eyJoZGlkIjoiMWM3MGU3NGJkOWRlNWZiYzYwMmNiZjNlZDY1MjgzNDEiLCJ1c2VySWQiOiI0MzU5MzMxMzAifQ==</vt:lpwstr>
  </property>
</Properties>
</file>