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114230">
      <w:pPr>
        <w:pStyle w:val="2"/>
        <w:spacing w:line="560" w:lineRule="exact"/>
        <w:jc w:val="right"/>
        <w:rPr>
          <w:rFonts w:hint="eastAsia" w:ascii="方正小标宋简体" w:hAnsi="仿宋" w:eastAsia="方正小标宋简体" w:cs="Times New Roman"/>
          <w:bCs/>
          <w:spacing w:val="-3"/>
          <w:kern w:val="2"/>
          <w:sz w:val="36"/>
          <w:szCs w:val="36"/>
        </w:rPr>
      </w:pPr>
      <w:r>
        <w:rPr>
          <w:rFonts w:hint="eastAsia" w:ascii="FangSong_GB2312" w:hAnsi="FangSong_GB2312" w:eastAsia="FangSong_GB2312" w:cs="FangSong_GB2312"/>
          <w:color w:val="000000"/>
          <w:sz w:val="32"/>
          <w:szCs w:val="32"/>
        </w:rPr>
        <w:t>清深国院规〔202</w:t>
      </w:r>
      <w:r>
        <w:rPr>
          <w:rFonts w:hint="eastAsia" w:ascii="FangSong_GB2312" w:hAnsi="FangSong_GB2312" w:eastAsia="FangSong_GB2312" w:cs="FangSong_GB2312"/>
          <w:color w:val="000000"/>
          <w:sz w:val="32"/>
          <w:szCs w:val="32"/>
          <w:lang w:val="en-US" w:eastAsia="zh-CN"/>
        </w:rPr>
        <w:t>6</w:t>
      </w:r>
      <w:r>
        <w:rPr>
          <w:rFonts w:hint="eastAsia" w:ascii="FangSong_GB2312" w:hAnsi="FangSong_GB2312" w:eastAsia="FangSong_GB2312" w:cs="FangSong_GB2312"/>
          <w:color w:val="000000"/>
          <w:sz w:val="32"/>
          <w:szCs w:val="32"/>
        </w:rPr>
        <w:t>〕</w:t>
      </w:r>
      <w:r>
        <w:rPr>
          <w:rFonts w:hint="eastAsia" w:ascii="FangSong_GB2312" w:hAnsi="FangSong_GB2312" w:eastAsia="FangSong_GB2312" w:cs="FangSong_GB2312"/>
          <w:color w:val="000000"/>
          <w:sz w:val="32"/>
          <w:szCs w:val="32"/>
          <w:lang w:val="en-US" w:eastAsia="zh-CN"/>
        </w:rPr>
        <w:t>21</w:t>
      </w:r>
      <w:r>
        <w:rPr>
          <w:rFonts w:hint="eastAsia" w:ascii="FangSong_GB2312" w:hAnsi="FangSong_GB2312" w:eastAsia="FangSong_GB2312" w:cs="FangSong_GB2312"/>
          <w:color w:val="000000"/>
          <w:sz w:val="32"/>
          <w:szCs w:val="32"/>
        </w:rPr>
        <w:t>号</w:t>
      </w:r>
    </w:p>
    <w:p w14:paraId="1FDEBD2D">
      <w:pPr>
        <w:widowControl w:val="0"/>
        <w:kinsoku/>
        <w:autoSpaceDE/>
        <w:autoSpaceDN/>
        <w:adjustRightInd/>
        <w:snapToGrid/>
        <w:spacing w:line="560" w:lineRule="exact"/>
        <w:jc w:val="center"/>
        <w:textAlignment w:val="auto"/>
        <w:rPr>
          <w:rFonts w:hint="eastAsia" w:ascii="方正小标宋简体" w:hAnsi="方正小标宋简体" w:eastAsia="方正小标宋简体" w:cs="方正小标宋简体"/>
          <w:snapToGrid/>
          <w:kern w:val="2"/>
          <w:sz w:val="36"/>
          <w:szCs w:val="36"/>
          <w:lang w:eastAsia="zh-CN"/>
        </w:rPr>
      </w:pPr>
      <w:r>
        <w:rPr>
          <w:rFonts w:hint="eastAsia" w:ascii="方正小标宋简体" w:hAnsi="方正小标宋简体" w:eastAsia="方正小标宋简体" w:cs="方正小标宋简体"/>
          <w:snapToGrid/>
          <w:kern w:val="2"/>
          <w:sz w:val="36"/>
          <w:szCs w:val="36"/>
          <w:lang w:eastAsia="zh-CN"/>
        </w:rPr>
        <w:t>清华大学深圳国际研究生院实验室</w:t>
      </w:r>
    </w:p>
    <w:p w14:paraId="62ADD587">
      <w:pPr>
        <w:widowControl w:val="0"/>
        <w:kinsoku/>
        <w:autoSpaceDE/>
        <w:autoSpaceDN/>
        <w:adjustRightInd/>
        <w:snapToGrid/>
        <w:spacing w:line="560" w:lineRule="exact"/>
        <w:jc w:val="center"/>
        <w:textAlignment w:val="auto"/>
        <w:rPr>
          <w:rFonts w:hint="eastAsia" w:ascii="方正小标宋简体" w:hAnsi="方正小标宋简体" w:eastAsia="方正小标宋简体" w:cs="方正小标宋简体"/>
          <w:snapToGrid/>
          <w:kern w:val="2"/>
          <w:sz w:val="36"/>
          <w:szCs w:val="36"/>
          <w:lang w:eastAsia="zh-CN"/>
        </w:rPr>
      </w:pPr>
      <w:r>
        <w:rPr>
          <w:rFonts w:hint="eastAsia" w:ascii="方正小标宋简体" w:hAnsi="方正小标宋简体" w:eastAsia="方正小标宋简体" w:cs="方正小标宋简体"/>
          <w:snapToGrid/>
          <w:kern w:val="2"/>
          <w:sz w:val="36"/>
          <w:szCs w:val="36"/>
          <w:lang w:eastAsia="zh-CN"/>
        </w:rPr>
        <w:t>安全责任追究办法（试行）</w:t>
      </w:r>
    </w:p>
    <w:p w14:paraId="59024FE3">
      <w:pPr>
        <w:widowControl w:val="0"/>
        <w:kinsoku/>
        <w:autoSpaceDE/>
        <w:autoSpaceDN/>
        <w:adjustRightInd/>
        <w:snapToGrid/>
        <w:spacing w:line="560" w:lineRule="exact"/>
        <w:jc w:val="center"/>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二〇二一年第三十一次院务会（</w:t>
      </w:r>
      <w:r>
        <w:rPr>
          <w:rFonts w:ascii="仿宋_GB2312" w:hAnsi="仿宋_GB2312" w:eastAsia="仿宋_GB2312" w:cs="仿宋_GB2312"/>
          <w:sz w:val="30"/>
          <w:szCs w:val="30"/>
          <w:lang w:eastAsia="zh-CN"/>
        </w:rPr>
        <w:t>2021</w:t>
      </w:r>
      <w:r>
        <w:rPr>
          <w:rFonts w:hint="eastAsia" w:ascii="仿宋_GB2312" w:hAnsi="仿宋_GB2312" w:eastAsia="仿宋_GB2312" w:cs="仿宋_GB2312"/>
          <w:sz w:val="30"/>
          <w:szCs w:val="30"/>
          <w:lang w:eastAsia="zh-CN"/>
        </w:rPr>
        <w:t>年</w:t>
      </w:r>
      <w:r>
        <w:rPr>
          <w:rFonts w:ascii="仿宋_GB2312" w:hAnsi="仿宋_GB2312" w:eastAsia="仿宋_GB2312" w:cs="仿宋_GB2312"/>
          <w:sz w:val="30"/>
          <w:szCs w:val="30"/>
          <w:lang w:eastAsia="zh-CN"/>
        </w:rPr>
        <w:t>11</w:t>
      </w:r>
      <w:r>
        <w:rPr>
          <w:rFonts w:hint="eastAsia" w:ascii="仿宋_GB2312" w:hAnsi="仿宋_GB2312" w:eastAsia="仿宋_GB2312" w:cs="仿宋_GB2312"/>
          <w:sz w:val="30"/>
          <w:szCs w:val="30"/>
          <w:lang w:eastAsia="zh-CN"/>
        </w:rPr>
        <w:t>月</w:t>
      </w:r>
      <w:r>
        <w:rPr>
          <w:rFonts w:ascii="仿宋_GB2312" w:hAnsi="仿宋_GB2312" w:eastAsia="仿宋_GB2312" w:cs="仿宋_GB2312"/>
          <w:sz w:val="30"/>
          <w:szCs w:val="30"/>
          <w:lang w:eastAsia="zh-CN"/>
        </w:rPr>
        <w:t>29</w:t>
      </w:r>
      <w:r>
        <w:rPr>
          <w:rFonts w:hint="eastAsia" w:ascii="仿宋_GB2312" w:hAnsi="仿宋_GB2312" w:eastAsia="仿宋_GB2312" w:cs="仿宋_GB2312"/>
          <w:sz w:val="30"/>
          <w:szCs w:val="30"/>
          <w:lang w:eastAsia="zh-CN"/>
        </w:rPr>
        <w:t>日）审议通过，</w:t>
      </w:r>
    </w:p>
    <w:p w14:paraId="6201EB9A">
      <w:pPr>
        <w:widowControl w:val="0"/>
        <w:kinsoku/>
        <w:autoSpaceDE/>
        <w:autoSpaceDN/>
        <w:adjustRightInd/>
        <w:snapToGrid/>
        <w:spacing w:line="560" w:lineRule="exact"/>
        <w:jc w:val="center"/>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二</w:t>
      </w:r>
      <w:bookmarkStart w:id="0" w:name="OLE_LINK1"/>
      <w:r>
        <w:rPr>
          <w:rFonts w:hint="eastAsia" w:ascii="仿宋_GB2312" w:hAnsi="仿宋_GB2312" w:eastAsia="仿宋_GB2312" w:cs="仿宋_GB2312"/>
          <w:sz w:val="30"/>
          <w:szCs w:val="30"/>
          <w:lang w:eastAsia="zh-CN"/>
        </w:rPr>
        <w:t>〇</w:t>
      </w:r>
      <w:bookmarkEnd w:id="0"/>
      <w:r>
        <w:rPr>
          <w:rFonts w:hint="eastAsia" w:ascii="仿宋_GB2312" w:hAnsi="仿宋_GB2312" w:eastAsia="仿宋_GB2312" w:cs="仿宋_GB2312"/>
          <w:sz w:val="30"/>
          <w:szCs w:val="30"/>
          <w:lang w:eastAsia="zh-CN"/>
        </w:rPr>
        <w:t>二五年第七十四</w:t>
      </w:r>
      <w:r>
        <w:rPr>
          <w:rFonts w:hint="eastAsia" w:ascii="仿宋_GB2312" w:hAnsi="仿宋_GB2312" w:eastAsia="仿宋_GB2312" w:cs="仿宋_GB2312"/>
          <w:sz w:val="30"/>
          <w:szCs w:val="30"/>
          <w:lang w:val="en-US" w:eastAsia="zh-CN"/>
        </w:rPr>
        <w:t>次</w:t>
      </w:r>
      <w:r>
        <w:rPr>
          <w:rFonts w:hint="eastAsia" w:ascii="仿宋_GB2312" w:hAnsi="仿宋_GB2312" w:eastAsia="仿宋_GB2312" w:cs="仿宋_GB2312"/>
          <w:sz w:val="30"/>
          <w:szCs w:val="30"/>
          <w:lang w:eastAsia="zh-CN"/>
        </w:rPr>
        <w:t>党政联席会议（2025年12月29日）修订</w:t>
      </w:r>
    </w:p>
    <w:p w14:paraId="104A6F08">
      <w:pPr>
        <w:widowControl w:val="0"/>
        <w:spacing w:line="267" w:lineRule="auto"/>
        <w:rPr>
          <w:rFonts w:eastAsiaTheme="minorEastAsia"/>
          <w:lang w:eastAsia="zh-CN"/>
        </w:rPr>
      </w:pPr>
    </w:p>
    <w:p w14:paraId="12924C44">
      <w:pPr>
        <w:keepNext w:val="0"/>
        <w:keepLines w:val="0"/>
        <w:pageBreakBefore w:val="0"/>
        <w:widowControl w:val="0"/>
        <w:wordWrap/>
        <w:overflowPunct/>
        <w:topLinePunct w:val="0"/>
        <w:bidi w:val="0"/>
        <w:adjustRightInd w:val="0"/>
        <w:spacing w:line="560" w:lineRule="exact"/>
        <w:jc w:val="center"/>
        <w:rPr>
          <w:rFonts w:hint="eastAsia" w:ascii="黑体" w:hAnsi="黑体" w:eastAsia="黑体" w:cs="黑体"/>
          <w:sz w:val="32"/>
          <w:szCs w:val="32"/>
          <w:lang w:eastAsia="zh-CN"/>
        </w:rPr>
      </w:pPr>
      <w:r>
        <w:rPr>
          <w:rFonts w:hint="eastAsia" w:ascii="黑体" w:hAnsi="黑体" w:eastAsia="黑体" w:cs="黑体"/>
          <w:sz w:val="32"/>
          <w:szCs w:val="32"/>
          <w:lang w:eastAsia="zh-CN"/>
        </w:rPr>
        <w:t>第一章  总  则</w:t>
      </w:r>
      <w:bookmarkStart w:id="1" w:name="_GoBack"/>
      <w:bookmarkEnd w:id="1"/>
    </w:p>
    <w:p w14:paraId="118495B0">
      <w:pPr>
        <w:pStyle w:val="3"/>
        <w:keepNext w:val="0"/>
        <w:keepLines w:val="0"/>
        <w:pageBreakBefore w:val="0"/>
        <w:widowControl w:val="0"/>
        <w:numPr>
          <w:ilvl w:val="255"/>
          <w:numId w:val="0"/>
        </w:numPr>
        <w:wordWrap/>
        <w:overflowPunct/>
        <w:topLinePunct w:val="0"/>
        <w:bidi w:val="0"/>
        <w:adjustRightInd w:val="0"/>
        <w:snapToGrid/>
        <w:spacing w:line="560" w:lineRule="exact"/>
        <w:ind w:firstLine="631" w:firstLineChars="200"/>
        <w:rPr>
          <w:rFonts w:hint="eastAsia" w:ascii="仿宋_GB2312" w:hAnsi="仿宋_GB2312" w:eastAsia="仿宋_GB2312" w:cs="仿宋_GB2312"/>
          <w:spacing w:val="-3"/>
          <w:sz w:val="32"/>
          <w:szCs w:val="32"/>
          <w:lang w:eastAsia="zh-CN"/>
        </w:rPr>
      </w:pPr>
      <w:r>
        <w:rPr>
          <w:rFonts w:ascii="仿宋_GB2312" w:hAnsi="仿宋_GB2312" w:eastAsia="仿宋_GB2312" w:cs="仿宋_GB2312"/>
          <w:b/>
          <w:bCs/>
          <w:spacing w:val="-3"/>
          <w:sz w:val="32"/>
          <w:szCs w:val="32"/>
          <w:lang w:eastAsia="zh-CN"/>
        </w:rPr>
        <w:t>第一条</w:t>
      </w:r>
      <w:r>
        <w:rPr>
          <w:rFonts w:ascii="仿宋_GB2312" w:hAnsi="仿宋_GB2312" w:eastAsia="仿宋_GB2312" w:cs="仿宋_GB2312"/>
          <w:spacing w:val="-3"/>
          <w:sz w:val="32"/>
          <w:szCs w:val="32"/>
          <w:lang w:eastAsia="zh-CN"/>
        </w:rPr>
        <w:t xml:space="preserve"> 为进一步加强清华大学深圳国际研究生院（以下简称学院）实验室安全管理，保证学院师生人身安全，创造良好的科研、教学环境，防止安全事故发生，根据《中华人民共和国安全生产法》《生产安全事故报告和调查处理条例》《教育部直属高校实验室安全事故事件追责问责办法（试行）》《清华大学实验室安全管理规定》等相关规定，结合学院实际情况，制定本办法。</w:t>
      </w:r>
    </w:p>
    <w:p w14:paraId="266F3145">
      <w:pPr>
        <w:pStyle w:val="3"/>
        <w:keepNext w:val="0"/>
        <w:keepLines w:val="0"/>
        <w:pageBreakBefore w:val="0"/>
        <w:widowControl w:val="0"/>
        <w:numPr>
          <w:ilvl w:val="255"/>
          <w:numId w:val="0"/>
        </w:numPr>
        <w:wordWrap/>
        <w:overflowPunct/>
        <w:topLinePunct w:val="0"/>
        <w:bidi w:val="0"/>
        <w:adjustRightInd w:val="0"/>
        <w:snapToGrid/>
        <w:spacing w:line="560" w:lineRule="exact"/>
        <w:ind w:firstLine="635"/>
        <w:rPr>
          <w:rFonts w:hint="eastAsia" w:ascii="仿宋_GB2312" w:hAnsi="仿宋_GB2312" w:eastAsia="仿宋_GB2312" w:cs="仿宋_GB2312"/>
          <w:spacing w:val="-3"/>
          <w:sz w:val="32"/>
          <w:szCs w:val="32"/>
          <w:lang w:eastAsia="zh-CN"/>
        </w:rPr>
      </w:pPr>
      <w:r>
        <w:rPr>
          <w:rFonts w:ascii="仿宋_GB2312" w:hAnsi="仿宋_GB2312" w:eastAsia="仿宋_GB2312" w:cs="仿宋_GB2312"/>
          <w:b/>
          <w:bCs/>
          <w:spacing w:val="-3"/>
          <w:sz w:val="32"/>
          <w:szCs w:val="32"/>
          <w:lang w:eastAsia="zh-CN"/>
        </w:rPr>
        <w:t>第二条</w:t>
      </w:r>
      <w:r>
        <w:rPr>
          <w:rFonts w:ascii="仿宋_GB2312" w:hAnsi="仿宋_GB2312" w:eastAsia="仿宋_GB2312" w:cs="仿宋_GB2312"/>
          <w:spacing w:val="-3"/>
          <w:sz w:val="32"/>
          <w:szCs w:val="32"/>
          <w:lang w:eastAsia="zh-CN"/>
        </w:rPr>
        <w:t xml:space="preserve"> 本规定所称实验室，是指学院各级各类用于开展教学、科研相关实训、实验活动的室内场所及其附属设施。</w:t>
      </w:r>
    </w:p>
    <w:p w14:paraId="12C1DD9D">
      <w:pPr>
        <w:pStyle w:val="3"/>
        <w:keepNext w:val="0"/>
        <w:keepLines w:val="0"/>
        <w:pageBreakBefore w:val="0"/>
        <w:widowControl w:val="0"/>
        <w:numPr>
          <w:ilvl w:val="255"/>
          <w:numId w:val="0"/>
        </w:numPr>
        <w:wordWrap/>
        <w:overflowPunct/>
        <w:topLinePunct w:val="0"/>
        <w:bidi w:val="0"/>
        <w:adjustRightInd w:val="0"/>
        <w:snapToGrid/>
        <w:spacing w:line="560" w:lineRule="exact"/>
        <w:ind w:firstLine="635"/>
        <w:rPr>
          <w:rFonts w:hint="eastAsia" w:ascii="仿宋_GB2312" w:hAnsi="仿宋_GB2312" w:eastAsia="仿宋_GB2312" w:cs="仿宋_GB2312"/>
          <w:spacing w:val="-3"/>
          <w:sz w:val="32"/>
          <w:szCs w:val="32"/>
          <w:lang w:eastAsia="zh-CN"/>
        </w:rPr>
      </w:pPr>
      <w:r>
        <w:rPr>
          <w:rFonts w:ascii="仿宋_GB2312" w:hAnsi="仿宋_GB2312" w:eastAsia="仿宋_GB2312" w:cs="仿宋_GB2312"/>
          <w:b/>
          <w:bCs/>
          <w:spacing w:val="-3"/>
          <w:sz w:val="32"/>
          <w:szCs w:val="32"/>
          <w:lang w:eastAsia="zh-CN"/>
        </w:rPr>
        <w:t>第三条</w:t>
      </w:r>
      <w:r>
        <w:rPr>
          <w:rFonts w:ascii="仿宋_GB2312" w:hAnsi="仿宋_GB2312" w:eastAsia="仿宋_GB2312" w:cs="仿宋_GB2312"/>
          <w:spacing w:val="-3"/>
          <w:sz w:val="32"/>
          <w:szCs w:val="32"/>
          <w:lang w:eastAsia="zh-CN"/>
        </w:rPr>
        <w:t xml:space="preserve"> 学院实验室安全工作贯彻“安全第一、预防为主、综合治理”的方针，坚持“谁主管，谁负责；谁使用，谁负责”的原则，逐级建立实验室安全责任体系，确定各级、各实验室的安全责任人，履行实验室安全工作职责。</w:t>
      </w:r>
      <w:r>
        <w:rPr>
          <w:rFonts w:hint="eastAsia" w:ascii="仿宋_GB2312" w:hAnsi="仿宋_GB2312" w:eastAsia="仿宋_GB2312" w:cs="仿宋_GB2312"/>
          <w:spacing w:val="-3"/>
          <w:sz w:val="32"/>
          <w:szCs w:val="32"/>
          <w:lang w:eastAsia="zh-CN"/>
        </w:rPr>
        <w:t>若因未尽职责、管理不善或实验室安全违规行为</w:t>
      </w:r>
      <w:r>
        <w:rPr>
          <w:rFonts w:ascii="仿宋_GB2312" w:hAnsi="仿宋_GB2312" w:eastAsia="仿宋_GB2312" w:cs="仿宋_GB2312"/>
          <w:spacing w:val="-3"/>
          <w:sz w:val="32"/>
          <w:szCs w:val="32"/>
          <w:lang w:eastAsia="zh-CN"/>
        </w:rPr>
        <w:t>而造成实验室安全事故的，依据本办法追究相应的责任。</w:t>
      </w:r>
    </w:p>
    <w:p w14:paraId="325F96B2">
      <w:pPr>
        <w:keepNext w:val="0"/>
        <w:keepLines w:val="0"/>
        <w:pageBreakBefore w:val="0"/>
        <w:widowControl w:val="0"/>
        <w:wordWrap/>
        <w:overflowPunct/>
        <w:topLinePunct w:val="0"/>
        <w:bidi w:val="0"/>
        <w:adjustRightInd w:val="0"/>
        <w:spacing w:line="560" w:lineRule="exact"/>
        <w:jc w:val="center"/>
        <w:rPr>
          <w:rFonts w:hint="eastAsia" w:ascii="黑体" w:hAnsi="黑体" w:eastAsia="黑体" w:cs="黑体"/>
          <w:sz w:val="32"/>
          <w:szCs w:val="32"/>
          <w:lang w:eastAsia="zh-CN"/>
        </w:rPr>
      </w:pPr>
      <w:r>
        <w:rPr>
          <w:rFonts w:hint="eastAsia" w:ascii="黑体" w:hAnsi="黑体" w:eastAsia="黑体" w:cs="黑体"/>
          <w:sz w:val="32"/>
          <w:szCs w:val="32"/>
          <w:lang w:eastAsia="zh-CN"/>
        </w:rPr>
        <w:t>第二章  实验室安全事件、事故分类分级</w:t>
      </w:r>
    </w:p>
    <w:p w14:paraId="1824E928">
      <w:pPr>
        <w:pStyle w:val="3"/>
        <w:keepNext w:val="0"/>
        <w:keepLines w:val="0"/>
        <w:pageBreakBefore w:val="0"/>
        <w:widowControl w:val="0"/>
        <w:numPr>
          <w:ilvl w:val="255"/>
          <w:numId w:val="0"/>
        </w:numPr>
        <w:tabs>
          <w:tab w:val="left" w:pos="988"/>
          <w:tab w:val="left" w:pos="1555"/>
        </w:tabs>
        <w:wordWrap/>
        <w:overflowPunct/>
        <w:topLinePunct w:val="0"/>
        <w:bidi w:val="0"/>
        <w:adjustRightInd w:val="0"/>
        <w:snapToGrid/>
        <w:spacing w:line="560" w:lineRule="exact"/>
        <w:ind w:firstLine="631" w:firstLineChars="200"/>
        <w:rPr>
          <w:rFonts w:hint="eastAsia" w:ascii="仿宋_GB2312" w:hAnsi="仿宋_GB2312" w:eastAsia="仿宋_GB2312" w:cs="仿宋_GB2312"/>
          <w:spacing w:val="-3"/>
          <w:sz w:val="32"/>
          <w:szCs w:val="32"/>
          <w:lang w:eastAsia="zh-CN"/>
        </w:rPr>
      </w:pPr>
      <w:r>
        <w:rPr>
          <w:rFonts w:ascii="仿宋_GB2312" w:hAnsi="仿宋_GB2312" w:eastAsia="仿宋_GB2312" w:cs="仿宋_GB2312"/>
          <w:b/>
          <w:bCs/>
          <w:spacing w:val="-3"/>
          <w:sz w:val="32"/>
          <w:szCs w:val="32"/>
          <w:lang w:eastAsia="zh-CN"/>
        </w:rPr>
        <w:t>第四条</w:t>
      </w:r>
      <w:r>
        <w:rPr>
          <w:rFonts w:ascii="仿宋_GB2312" w:hAnsi="仿宋_GB2312" w:eastAsia="仿宋_GB2312" w:cs="仿宋_GB2312"/>
          <w:spacing w:val="-3"/>
          <w:sz w:val="32"/>
          <w:szCs w:val="32"/>
          <w:lang w:eastAsia="zh-CN"/>
        </w:rPr>
        <w:t xml:space="preserve"> 按照国家法律法规以及风险危害或影响程度的不同，将因实验室安全违规行为导致的实验室安全事件、事故分为实验室安全事件、一般实验室安全事故、中等实验室安全事故、严重实验室安全事故、重大实验室安全事故以及政府部门介入的安全事故6个类别。</w:t>
      </w:r>
    </w:p>
    <w:p w14:paraId="5B1169BD">
      <w:pPr>
        <w:pStyle w:val="3"/>
        <w:keepNext w:val="0"/>
        <w:keepLines w:val="0"/>
        <w:pageBreakBefore w:val="0"/>
        <w:widowControl w:val="0"/>
        <w:numPr>
          <w:ilvl w:val="255"/>
          <w:numId w:val="0"/>
        </w:numPr>
        <w:tabs>
          <w:tab w:val="left" w:pos="988"/>
          <w:tab w:val="left" w:pos="1555"/>
        </w:tabs>
        <w:wordWrap/>
        <w:overflowPunct/>
        <w:topLinePunct w:val="0"/>
        <w:autoSpaceDE/>
        <w:autoSpaceDN/>
        <w:bidi w:val="0"/>
        <w:adjustRightInd w:val="0"/>
        <w:snapToGrid/>
        <w:spacing w:line="560" w:lineRule="exact"/>
        <w:ind w:firstLine="631" w:firstLineChars="200"/>
        <w:rPr>
          <w:rFonts w:hint="eastAsia" w:ascii="仿宋_GB2312" w:hAnsi="仿宋_GB2312" w:cs="仿宋_GB2312"/>
          <w:spacing w:val="-3"/>
          <w:szCs w:val="32"/>
          <w:lang w:eastAsia="zh-CN"/>
        </w:rPr>
      </w:pPr>
      <w:r>
        <w:rPr>
          <w:rFonts w:ascii="仿宋_GB2312" w:hAnsi="仿宋_GB2312" w:eastAsia="仿宋_GB2312" w:cs="仿宋_GB2312"/>
          <w:b/>
          <w:bCs/>
          <w:spacing w:val="-3"/>
          <w:sz w:val="32"/>
          <w:szCs w:val="32"/>
          <w:lang w:eastAsia="zh-CN"/>
        </w:rPr>
        <w:t>第五条</w:t>
      </w:r>
      <w:r>
        <w:rPr>
          <w:rFonts w:hint="eastAsia" w:ascii="仿宋_GB2312" w:hAnsi="仿宋_GB2312" w:eastAsia="仿宋_GB2312" w:cs="仿宋_GB2312"/>
          <w:spacing w:val="-3"/>
          <w:sz w:val="32"/>
          <w:szCs w:val="32"/>
          <w:lang w:eastAsia="zh-CN"/>
        </w:rPr>
        <w:t xml:space="preserve"> </w:t>
      </w:r>
      <w:r>
        <w:rPr>
          <w:rFonts w:ascii="仿宋_GB2312" w:hAnsi="仿宋_GB2312" w:eastAsia="仿宋_GB2312" w:cs="仿宋_GB2312"/>
          <w:spacing w:val="-3"/>
          <w:sz w:val="32"/>
          <w:szCs w:val="32"/>
          <w:lang w:eastAsia="zh-CN"/>
        </w:rPr>
        <w:t>实验室安全违规行为</w:t>
      </w:r>
    </w:p>
    <w:p w14:paraId="46125911">
      <w:pPr>
        <w:pStyle w:val="3"/>
        <w:keepNext w:val="0"/>
        <w:keepLines w:val="0"/>
        <w:pageBreakBefore w:val="0"/>
        <w:widowControl w:val="0"/>
        <w:numPr>
          <w:ilvl w:val="255"/>
          <w:numId w:val="0"/>
        </w:numPr>
        <w:shd w:val="clear" w:color="auto" w:fill="FFFFFF"/>
        <w:wordWrap/>
        <w:overflowPunct/>
        <w:topLinePunct w:val="0"/>
        <w:bidi w:val="0"/>
        <w:adjustRightInd w:val="0"/>
        <w:snapToGrid/>
        <w:spacing w:line="560" w:lineRule="exact"/>
        <w:ind w:firstLine="635"/>
        <w:rPr>
          <w:rFonts w:hint="eastAsia" w:ascii="仿宋_GB2312" w:hAnsi="仿宋_GB2312" w:eastAsia="仿宋_GB2312" w:cs="仿宋_GB2312"/>
          <w:spacing w:val="-3"/>
          <w:sz w:val="32"/>
          <w:szCs w:val="32"/>
          <w:lang w:eastAsia="zh-CN"/>
        </w:rPr>
      </w:pPr>
      <w:r>
        <w:rPr>
          <w:rFonts w:ascii="仿宋_GB2312" w:hAnsi="仿宋_GB2312" w:eastAsia="仿宋_GB2312" w:cs="仿宋_GB2312"/>
          <w:spacing w:val="-3"/>
          <w:sz w:val="32"/>
          <w:szCs w:val="32"/>
          <w:lang w:eastAsia="zh-CN"/>
        </w:rPr>
        <w:t>（一）违规获取、运输、存储、使用、处置危险化学品、感染性材料、放射性同位素及核材料、射线装置、特种设备等（以下统称特殊实验材料），或未采取必要的措施导致特殊实验材料被盗或遗失；</w:t>
      </w:r>
    </w:p>
    <w:p w14:paraId="48EFC01C">
      <w:pPr>
        <w:pStyle w:val="3"/>
        <w:keepNext w:val="0"/>
        <w:keepLines w:val="0"/>
        <w:pageBreakBefore w:val="0"/>
        <w:widowControl w:val="0"/>
        <w:numPr>
          <w:ilvl w:val="255"/>
          <w:numId w:val="0"/>
        </w:numPr>
        <w:shd w:val="clear" w:color="auto" w:fill="FFFFFF"/>
        <w:wordWrap/>
        <w:overflowPunct/>
        <w:topLinePunct w:val="0"/>
        <w:bidi w:val="0"/>
        <w:adjustRightInd w:val="0"/>
        <w:snapToGrid/>
        <w:spacing w:line="560" w:lineRule="exact"/>
        <w:ind w:firstLine="635"/>
        <w:rPr>
          <w:rFonts w:hint="eastAsia" w:ascii="仿宋_GB2312" w:hAnsi="仿宋_GB2312" w:eastAsia="仿宋_GB2312" w:cs="仿宋_GB2312"/>
          <w:spacing w:val="-3"/>
          <w:sz w:val="32"/>
          <w:szCs w:val="32"/>
          <w:lang w:eastAsia="zh-CN"/>
        </w:rPr>
      </w:pPr>
      <w:r>
        <w:rPr>
          <w:rFonts w:ascii="仿宋_GB2312" w:hAnsi="仿宋_GB2312" w:eastAsia="仿宋_GB2312" w:cs="仿宋_GB2312"/>
          <w:spacing w:val="-3"/>
          <w:sz w:val="32"/>
          <w:szCs w:val="32"/>
          <w:lang w:eastAsia="zh-CN"/>
        </w:rPr>
        <w:t>（二）未按规定进行相应等级生物安全实验室备案，使用超出生物安全许可范围的生物材料或进行超越生物安全等级的操作，或擅自开展动物实验；违反环境保护相关规定开展实验；</w:t>
      </w:r>
    </w:p>
    <w:p w14:paraId="30A9D155">
      <w:pPr>
        <w:pStyle w:val="3"/>
        <w:keepNext w:val="0"/>
        <w:keepLines w:val="0"/>
        <w:pageBreakBefore w:val="0"/>
        <w:widowControl w:val="0"/>
        <w:tabs>
          <w:tab w:val="left" w:pos="709"/>
          <w:tab w:val="left" w:pos="1134"/>
        </w:tabs>
        <w:wordWrap/>
        <w:overflowPunct/>
        <w:topLinePunct w:val="0"/>
        <w:autoSpaceDE/>
        <w:autoSpaceDN/>
        <w:bidi w:val="0"/>
        <w:adjustRightInd w:val="0"/>
        <w:snapToGrid/>
        <w:spacing w:line="560" w:lineRule="exact"/>
        <w:ind w:firstLine="628" w:firstLineChars="200"/>
        <w:rPr>
          <w:rFonts w:hint="eastAsia" w:ascii="仿宋_GB2312" w:hAnsi="仿宋_GB2312" w:eastAsia="仿宋_GB2312" w:cs="仿宋_GB2312"/>
          <w:spacing w:val="-3"/>
          <w:sz w:val="32"/>
          <w:szCs w:val="32"/>
          <w:lang w:eastAsia="zh-CN"/>
        </w:rPr>
      </w:pPr>
      <w:r>
        <w:rPr>
          <w:rFonts w:ascii="仿宋_GB2312" w:hAnsi="仿宋_GB2312" w:eastAsia="仿宋_GB2312" w:cs="仿宋_GB2312"/>
          <w:spacing w:val="-3"/>
          <w:sz w:val="32"/>
          <w:szCs w:val="32"/>
          <w:lang w:eastAsia="zh-CN"/>
        </w:rPr>
        <w:t>（三）未经伦理审查，私自开展违背法律、伦理道德或存在安全隐患（如可致人间接感染或诱发病症）的实验活动；</w:t>
      </w:r>
    </w:p>
    <w:p w14:paraId="7DD07793">
      <w:pPr>
        <w:pStyle w:val="3"/>
        <w:keepNext w:val="0"/>
        <w:keepLines w:val="0"/>
        <w:pageBreakBefore w:val="0"/>
        <w:widowControl w:val="0"/>
        <w:tabs>
          <w:tab w:val="left" w:pos="709"/>
          <w:tab w:val="left" w:pos="1134"/>
        </w:tabs>
        <w:wordWrap/>
        <w:overflowPunct/>
        <w:topLinePunct w:val="0"/>
        <w:autoSpaceDE/>
        <w:autoSpaceDN/>
        <w:bidi w:val="0"/>
        <w:adjustRightInd w:val="0"/>
        <w:snapToGrid/>
        <w:spacing w:line="560" w:lineRule="exact"/>
        <w:ind w:firstLine="628" w:firstLineChars="200"/>
        <w:rPr>
          <w:rFonts w:hint="eastAsia" w:ascii="仿宋_GB2312" w:hAnsi="仿宋_GB2312" w:eastAsia="仿宋_GB2312" w:cs="仿宋_GB2312"/>
          <w:spacing w:val="-3"/>
          <w:sz w:val="32"/>
          <w:szCs w:val="32"/>
          <w:lang w:eastAsia="zh-CN"/>
        </w:rPr>
      </w:pPr>
      <w:r>
        <w:rPr>
          <w:rFonts w:ascii="仿宋_GB2312" w:hAnsi="仿宋_GB2312" w:eastAsia="仿宋_GB2312" w:cs="仿宋_GB2312"/>
          <w:spacing w:val="-3"/>
          <w:sz w:val="32"/>
          <w:szCs w:val="32"/>
          <w:lang w:eastAsia="zh-CN"/>
        </w:rPr>
        <w:t>（四）对实验室安全检查中发现的安全隐患拒不整改或整改不到位，或擅自启用封停实验室或封停实验设施设备；</w:t>
      </w:r>
    </w:p>
    <w:p w14:paraId="41885077">
      <w:pPr>
        <w:pStyle w:val="3"/>
        <w:keepNext w:val="0"/>
        <w:keepLines w:val="0"/>
        <w:pageBreakBefore w:val="0"/>
        <w:widowControl w:val="0"/>
        <w:tabs>
          <w:tab w:val="left" w:pos="709"/>
          <w:tab w:val="left" w:pos="1134"/>
        </w:tabs>
        <w:wordWrap/>
        <w:overflowPunct/>
        <w:topLinePunct w:val="0"/>
        <w:autoSpaceDE/>
        <w:autoSpaceDN/>
        <w:bidi w:val="0"/>
        <w:adjustRightInd w:val="0"/>
        <w:snapToGrid/>
        <w:spacing w:line="560" w:lineRule="exact"/>
        <w:ind w:firstLine="628" w:firstLineChars="200"/>
        <w:rPr>
          <w:rFonts w:hint="eastAsia" w:ascii="仿宋_GB2312" w:hAnsi="仿宋_GB2312" w:eastAsia="仿宋_GB2312" w:cs="仿宋_GB2312"/>
          <w:spacing w:val="-3"/>
          <w:sz w:val="32"/>
          <w:szCs w:val="32"/>
          <w:lang w:eastAsia="zh-CN"/>
        </w:rPr>
      </w:pPr>
      <w:r>
        <w:rPr>
          <w:rFonts w:ascii="仿宋_GB2312" w:hAnsi="仿宋_GB2312" w:eastAsia="仿宋_GB2312" w:cs="仿宋_GB2312"/>
          <w:spacing w:val="-3"/>
          <w:sz w:val="32"/>
          <w:szCs w:val="32"/>
          <w:lang w:eastAsia="zh-CN"/>
        </w:rPr>
        <w:t>（五）未通过实验室安全培训考核或实验安全风险评估开展实验活动；</w:t>
      </w:r>
    </w:p>
    <w:p w14:paraId="2583CE0F">
      <w:pPr>
        <w:pStyle w:val="3"/>
        <w:keepNext w:val="0"/>
        <w:keepLines w:val="0"/>
        <w:pageBreakBefore w:val="0"/>
        <w:widowControl w:val="0"/>
        <w:tabs>
          <w:tab w:val="left" w:pos="709"/>
          <w:tab w:val="left" w:pos="1134"/>
        </w:tabs>
        <w:wordWrap/>
        <w:overflowPunct/>
        <w:topLinePunct w:val="0"/>
        <w:autoSpaceDE/>
        <w:autoSpaceDN/>
        <w:bidi w:val="0"/>
        <w:adjustRightInd w:val="0"/>
        <w:snapToGrid/>
        <w:spacing w:line="560" w:lineRule="exact"/>
        <w:ind w:firstLine="628" w:firstLineChars="200"/>
        <w:rPr>
          <w:rFonts w:hint="eastAsia" w:ascii="仿宋_GB2312" w:hAnsi="仿宋_GB2312" w:eastAsia="仿宋_GB2312" w:cs="仿宋_GB2312"/>
          <w:spacing w:val="-3"/>
          <w:sz w:val="32"/>
          <w:szCs w:val="32"/>
          <w:lang w:eastAsia="zh-CN"/>
        </w:rPr>
      </w:pPr>
      <w:r>
        <w:rPr>
          <w:rFonts w:ascii="仿宋_GB2312" w:hAnsi="仿宋_GB2312" w:eastAsia="仿宋_GB2312" w:cs="仿宋_GB2312"/>
          <w:spacing w:val="-3"/>
          <w:sz w:val="32"/>
          <w:szCs w:val="32"/>
          <w:lang w:eastAsia="zh-CN"/>
        </w:rPr>
        <w:t>（六）未按规定制定必要的实验安全操作规程和实验室安全应急预案以及开展实验安全应急演练；</w:t>
      </w:r>
    </w:p>
    <w:p w14:paraId="4C84CD58">
      <w:pPr>
        <w:pStyle w:val="3"/>
        <w:keepNext w:val="0"/>
        <w:keepLines w:val="0"/>
        <w:pageBreakBefore w:val="0"/>
        <w:widowControl w:val="0"/>
        <w:tabs>
          <w:tab w:val="left" w:pos="709"/>
          <w:tab w:val="left" w:pos="1134"/>
        </w:tabs>
        <w:wordWrap/>
        <w:overflowPunct/>
        <w:topLinePunct w:val="0"/>
        <w:autoSpaceDE/>
        <w:autoSpaceDN/>
        <w:bidi w:val="0"/>
        <w:adjustRightInd w:val="0"/>
        <w:snapToGrid/>
        <w:spacing w:line="560" w:lineRule="exact"/>
        <w:ind w:firstLine="628" w:firstLineChars="200"/>
        <w:rPr>
          <w:rFonts w:hint="eastAsia" w:ascii="仿宋_GB2312" w:hAnsi="仿宋_GB2312" w:eastAsia="仿宋_GB2312" w:cs="仿宋_GB2312"/>
          <w:spacing w:val="-3"/>
          <w:sz w:val="32"/>
          <w:szCs w:val="32"/>
          <w:lang w:eastAsia="zh-CN"/>
        </w:rPr>
      </w:pPr>
      <w:r>
        <w:rPr>
          <w:rFonts w:ascii="仿宋_GB2312" w:hAnsi="仿宋_GB2312" w:eastAsia="仿宋_GB2312" w:cs="仿宋_GB2312"/>
          <w:spacing w:val="-3"/>
          <w:sz w:val="32"/>
          <w:szCs w:val="32"/>
          <w:lang w:eastAsia="zh-CN"/>
        </w:rPr>
        <w:t>（七）未通过安全风险评估擅自加工或使用自制实验设备；</w:t>
      </w:r>
    </w:p>
    <w:p w14:paraId="1DC69624">
      <w:pPr>
        <w:pStyle w:val="3"/>
        <w:keepNext w:val="0"/>
        <w:keepLines w:val="0"/>
        <w:pageBreakBefore w:val="0"/>
        <w:widowControl w:val="0"/>
        <w:tabs>
          <w:tab w:val="left" w:pos="709"/>
          <w:tab w:val="left" w:pos="1134"/>
        </w:tabs>
        <w:wordWrap/>
        <w:overflowPunct/>
        <w:topLinePunct w:val="0"/>
        <w:autoSpaceDE/>
        <w:autoSpaceDN/>
        <w:bidi w:val="0"/>
        <w:adjustRightInd w:val="0"/>
        <w:snapToGrid/>
        <w:spacing w:line="560" w:lineRule="exact"/>
        <w:ind w:firstLine="628" w:firstLineChars="200"/>
        <w:rPr>
          <w:rFonts w:hint="eastAsia" w:ascii="仿宋_GB2312" w:hAnsi="仿宋_GB2312" w:eastAsia="仿宋_GB2312" w:cs="仿宋_GB2312"/>
          <w:spacing w:val="-3"/>
          <w:sz w:val="32"/>
          <w:szCs w:val="32"/>
          <w:lang w:eastAsia="zh-CN"/>
        </w:rPr>
      </w:pPr>
      <w:r>
        <w:rPr>
          <w:rFonts w:ascii="仿宋_GB2312" w:hAnsi="仿宋_GB2312" w:eastAsia="仿宋_GB2312" w:cs="仿宋_GB2312"/>
          <w:spacing w:val="-3"/>
          <w:sz w:val="32"/>
          <w:szCs w:val="32"/>
          <w:lang w:eastAsia="zh-CN"/>
        </w:rPr>
        <w:t>（八）未按规定建立维护实验室基本信息台账、实验室危险源动态管理台账；</w:t>
      </w:r>
    </w:p>
    <w:p w14:paraId="667AAF81">
      <w:pPr>
        <w:pStyle w:val="3"/>
        <w:keepNext w:val="0"/>
        <w:keepLines w:val="0"/>
        <w:pageBreakBefore w:val="0"/>
        <w:widowControl w:val="0"/>
        <w:tabs>
          <w:tab w:val="left" w:pos="709"/>
          <w:tab w:val="left" w:pos="1134"/>
        </w:tabs>
        <w:wordWrap/>
        <w:overflowPunct/>
        <w:topLinePunct w:val="0"/>
        <w:autoSpaceDE/>
        <w:autoSpaceDN/>
        <w:bidi w:val="0"/>
        <w:adjustRightInd w:val="0"/>
        <w:snapToGrid/>
        <w:spacing w:line="560" w:lineRule="exact"/>
        <w:ind w:firstLine="628" w:firstLineChars="200"/>
        <w:rPr>
          <w:rFonts w:hint="eastAsia" w:ascii="仿宋_GB2312" w:hAnsi="仿宋_GB2312" w:eastAsia="仿宋_GB2312" w:cs="仿宋_GB2312"/>
          <w:spacing w:val="-3"/>
          <w:sz w:val="32"/>
          <w:szCs w:val="32"/>
          <w:lang w:eastAsia="zh-CN"/>
        </w:rPr>
      </w:pPr>
      <w:r>
        <w:rPr>
          <w:rFonts w:ascii="仿宋_GB2312" w:hAnsi="仿宋_GB2312" w:eastAsia="仿宋_GB2312" w:cs="仿宋_GB2312"/>
          <w:spacing w:val="-3"/>
          <w:sz w:val="32"/>
          <w:szCs w:val="32"/>
          <w:lang w:eastAsia="zh-CN"/>
        </w:rPr>
        <w:t>（九）发生实验室安全事件事故未积极采取处置措施、迟报瞒报谎报漏报、故意破坏现场；</w:t>
      </w:r>
    </w:p>
    <w:p w14:paraId="0BABCC32">
      <w:pPr>
        <w:pStyle w:val="3"/>
        <w:keepNext w:val="0"/>
        <w:keepLines w:val="0"/>
        <w:pageBreakBefore w:val="0"/>
        <w:widowControl w:val="0"/>
        <w:tabs>
          <w:tab w:val="left" w:pos="709"/>
          <w:tab w:val="left" w:pos="1134"/>
        </w:tabs>
        <w:wordWrap/>
        <w:overflowPunct/>
        <w:topLinePunct w:val="0"/>
        <w:autoSpaceDE/>
        <w:autoSpaceDN/>
        <w:bidi w:val="0"/>
        <w:adjustRightInd w:val="0"/>
        <w:snapToGrid/>
        <w:spacing w:line="560" w:lineRule="exact"/>
        <w:ind w:firstLine="628" w:firstLineChars="200"/>
        <w:rPr>
          <w:rFonts w:hint="eastAsia" w:ascii="仿宋_GB2312" w:hAnsi="仿宋_GB2312" w:cs="仿宋_GB2312"/>
          <w:spacing w:val="-3"/>
          <w:szCs w:val="32"/>
          <w:lang w:eastAsia="zh-CN"/>
        </w:rPr>
      </w:pPr>
      <w:r>
        <w:rPr>
          <w:rFonts w:ascii="仿宋_GB2312" w:hAnsi="仿宋_GB2312" w:eastAsia="仿宋_GB2312" w:cs="仿宋_GB2312"/>
          <w:spacing w:val="-3"/>
          <w:sz w:val="32"/>
          <w:szCs w:val="32"/>
          <w:lang w:eastAsia="zh-CN"/>
        </w:rPr>
        <w:t>（十）其他违反实验室安全管理规定的行为。</w:t>
      </w:r>
    </w:p>
    <w:p w14:paraId="58C555F5">
      <w:pPr>
        <w:pStyle w:val="3"/>
        <w:keepNext w:val="0"/>
        <w:keepLines w:val="0"/>
        <w:pageBreakBefore w:val="0"/>
        <w:widowControl w:val="0"/>
        <w:tabs>
          <w:tab w:val="left" w:pos="988"/>
          <w:tab w:val="left" w:pos="1555"/>
        </w:tabs>
        <w:wordWrap/>
        <w:overflowPunct/>
        <w:topLinePunct w:val="0"/>
        <w:autoSpaceDE/>
        <w:autoSpaceDN/>
        <w:bidi w:val="0"/>
        <w:adjustRightInd w:val="0"/>
        <w:snapToGrid/>
        <w:spacing w:line="560" w:lineRule="exact"/>
        <w:ind w:firstLine="631" w:firstLineChars="200"/>
        <w:rPr>
          <w:rFonts w:hint="eastAsia" w:ascii="仿宋_GB2312" w:hAnsi="仿宋_GB2312" w:eastAsia="仿宋_GB2312" w:cs="仿宋_GB2312"/>
          <w:spacing w:val="-3"/>
          <w:sz w:val="32"/>
          <w:szCs w:val="32"/>
          <w:lang w:eastAsia="zh-CN"/>
        </w:rPr>
      </w:pPr>
      <w:r>
        <w:rPr>
          <w:rFonts w:ascii="仿宋_GB2312" w:hAnsi="仿宋_GB2312" w:eastAsia="仿宋_GB2312" w:cs="仿宋_GB2312"/>
          <w:b/>
          <w:bCs/>
          <w:spacing w:val="-3"/>
          <w:sz w:val="32"/>
          <w:szCs w:val="32"/>
          <w:lang w:eastAsia="zh-CN"/>
        </w:rPr>
        <w:t>第六条</w:t>
      </w:r>
      <w:r>
        <w:rPr>
          <w:rFonts w:hint="eastAsia" w:ascii="仿宋_GB2312" w:hAnsi="仿宋_GB2312" w:eastAsia="仿宋_GB2312" w:cs="仿宋_GB2312"/>
          <w:spacing w:val="-3"/>
          <w:sz w:val="32"/>
          <w:szCs w:val="32"/>
          <w:lang w:eastAsia="zh-CN"/>
        </w:rPr>
        <w:t xml:space="preserve"> </w:t>
      </w:r>
      <w:r>
        <w:rPr>
          <w:rFonts w:ascii="仿宋_GB2312" w:hAnsi="仿宋_GB2312" w:eastAsia="仿宋_GB2312" w:cs="仿宋_GB2312"/>
          <w:spacing w:val="-3"/>
          <w:sz w:val="32"/>
          <w:szCs w:val="32"/>
          <w:lang w:eastAsia="zh-CN"/>
        </w:rPr>
        <w:t>各类别实验室安全事件、事故的定级标准如下：</w:t>
      </w:r>
    </w:p>
    <w:p w14:paraId="257F6FE6">
      <w:pPr>
        <w:pStyle w:val="3"/>
        <w:keepNext w:val="0"/>
        <w:keepLines w:val="0"/>
        <w:pageBreakBefore w:val="0"/>
        <w:widowControl w:val="0"/>
        <w:tabs>
          <w:tab w:val="left" w:pos="988"/>
          <w:tab w:val="left" w:pos="1555"/>
        </w:tabs>
        <w:kinsoku/>
        <w:wordWrap/>
        <w:overflowPunct/>
        <w:topLinePunct w:val="0"/>
        <w:autoSpaceDE/>
        <w:autoSpaceDN/>
        <w:bidi w:val="0"/>
        <w:adjustRightInd w:val="0"/>
        <w:snapToGrid/>
        <w:spacing w:line="560" w:lineRule="exact"/>
        <w:ind w:firstLine="628" w:firstLineChars="200"/>
        <w:textAlignment w:val="auto"/>
        <w:rPr>
          <w:rFonts w:hint="eastAsia" w:ascii="仿宋_GB2312" w:hAnsi="仿宋_GB2312" w:eastAsia="仿宋_GB2312" w:cs="仿宋_GB2312"/>
          <w:spacing w:val="-3"/>
          <w:sz w:val="32"/>
          <w:szCs w:val="32"/>
          <w:lang w:eastAsia="zh-CN"/>
        </w:rPr>
      </w:pPr>
      <w:r>
        <w:rPr>
          <w:rFonts w:ascii="仿宋_GB2312" w:hAnsi="仿宋_GB2312" w:eastAsia="仿宋_GB2312" w:cs="仿宋_GB2312"/>
          <w:spacing w:val="-3"/>
          <w:sz w:val="32"/>
          <w:szCs w:val="32"/>
          <w:lang w:eastAsia="zh-CN"/>
        </w:rPr>
        <w:t>（一）学院内实验室安全事件，是指存在上述一种或多种实验室安全违规行为，但尚未造成人员伤亡和财产损失等实质性事故的事件；</w:t>
      </w:r>
    </w:p>
    <w:p w14:paraId="24F48081">
      <w:pPr>
        <w:pStyle w:val="3"/>
        <w:keepNext w:val="0"/>
        <w:keepLines w:val="0"/>
        <w:pageBreakBefore w:val="0"/>
        <w:widowControl w:val="0"/>
        <w:tabs>
          <w:tab w:val="left" w:pos="988"/>
          <w:tab w:val="left" w:pos="1555"/>
        </w:tabs>
        <w:kinsoku/>
        <w:wordWrap/>
        <w:overflowPunct/>
        <w:topLinePunct w:val="0"/>
        <w:autoSpaceDE/>
        <w:autoSpaceDN/>
        <w:bidi w:val="0"/>
        <w:adjustRightInd w:val="0"/>
        <w:snapToGrid/>
        <w:spacing w:line="560" w:lineRule="exact"/>
        <w:ind w:firstLine="628" w:firstLineChars="200"/>
        <w:textAlignment w:val="auto"/>
        <w:rPr>
          <w:rFonts w:hint="eastAsia" w:ascii="仿宋_GB2312" w:hAnsi="仿宋_GB2312" w:eastAsia="仿宋_GB2312" w:cs="仿宋_GB2312"/>
          <w:spacing w:val="-3"/>
          <w:sz w:val="32"/>
          <w:szCs w:val="32"/>
          <w:lang w:eastAsia="zh-CN"/>
        </w:rPr>
      </w:pPr>
      <w:r>
        <w:rPr>
          <w:rFonts w:ascii="仿宋_GB2312" w:hAnsi="仿宋_GB2312" w:eastAsia="仿宋_GB2312" w:cs="仿宋_GB2312"/>
          <w:spacing w:val="-3"/>
          <w:sz w:val="32"/>
          <w:szCs w:val="32"/>
          <w:lang w:eastAsia="zh-CN"/>
        </w:rPr>
        <w:t>（二）学院内一般实验室安全事故，是指存在上述一种或多种实验室安全违规行为，造成人员轻微伤，或者2万元以下直接经济损失的实验室安全事故；</w:t>
      </w:r>
    </w:p>
    <w:p w14:paraId="52F2A64F">
      <w:pPr>
        <w:pStyle w:val="3"/>
        <w:keepNext w:val="0"/>
        <w:keepLines w:val="0"/>
        <w:pageBreakBefore w:val="0"/>
        <w:widowControl w:val="0"/>
        <w:tabs>
          <w:tab w:val="left" w:pos="988"/>
          <w:tab w:val="left" w:pos="1555"/>
        </w:tabs>
        <w:kinsoku/>
        <w:wordWrap/>
        <w:overflowPunct/>
        <w:topLinePunct w:val="0"/>
        <w:autoSpaceDE/>
        <w:autoSpaceDN/>
        <w:bidi w:val="0"/>
        <w:adjustRightInd w:val="0"/>
        <w:snapToGrid/>
        <w:spacing w:line="560" w:lineRule="exact"/>
        <w:ind w:firstLine="628" w:firstLineChars="200"/>
        <w:textAlignment w:val="auto"/>
        <w:rPr>
          <w:rFonts w:hint="eastAsia" w:ascii="仿宋_GB2312" w:hAnsi="仿宋_GB2312" w:eastAsia="仿宋_GB2312" w:cs="仿宋_GB2312"/>
          <w:spacing w:val="-3"/>
          <w:sz w:val="32"/>
          <w:szCs w:val="32"/>
          <w:lang w:eastAsia="zh-CN"/>
        </w:rPr>
      </w:pPr>
      <w:r>
        <w:rPr>
          <w:rFonts w:ascii="仿宋_GB2312" w:hAnsi="仿宋_GB2312" w:eastAsia="仿宋_GB2312" w:cs="仿宋_GB2312"/>
          <w:spacing w:val="-3"/>
          <w:sz w:val="32"/>
          <w:szCs w:val="32"/>
          <w:lang w:eastAsia="zh-CN"/>
        </w:rPr>
        <w:t>（三）学院内中等实验室安全事故，是指存在上述一种或多种实验室安全违规行为，造成2人及以下轻伤，或者2万元及以上、10万元以下直接经济损失的实验室安全事故；</w:t>
      </w:r>
    </w:p>
    <w:p w14:paraId="41E30F8C">
      <w:pPr>
        <w:pStyle w:val="3"/>
        <w:keepNext w:val="0"/>
        <w:keepLines w:val="0"/>
        <w:pageBreakBefore w:val="0"/>
        <w:widowControl w:val="0"/>
        <w:tabs>
          <w:tab w:val="left" w:pos="988"/>
          <w:tab w:val="left" w:pos="1555"/>
        </w:tabs>
        <w:kinsoku/>
        <w:wordWrap/>
        <w:overflowPunct/>
        <w:topLinePunct w:val="0"/>
        <w:autoSpaceDE/>
        <w:autoSpaceDN/>
        <w:bidi w:val="0"/>
        <w:adjustRightInd w:val="0"/>
        <w:snapToGrid/>
        <w:spacing w:line="560" w:lineRule="exact"/>
        <w:ind w:firstLine="628" w:firstLineChars="200"/>
        <w:textAlignment w:val="auto"/>
        <w:rPr>
          <w:rFonts w:hint="eastAsia" w:ascii="仿宋_GB2312" w:hAnsi="仿宋_GB2312" w:eastAsia="仿宋_GB2312" w:cs="仿宋_GB2312"/>
          <w:spacing w:val="-3"/>
          <w:sz w:val="32"/>
          <w:szCs w:val="32"/>
          <w:lang w:eastAsia="zh-CN"/>
        </w:rPr>
      </w:pPr>
      <w:r>
        <w:rPr>
          <w:rFonts w:ascii="仿宋_GB2312" w:hAnsi="仿宋_GB2312" w:eastAsia="仿宋_GB2312" w:cs="仿宋_GB2312"/>
          <w:spacing w:val="-3"/>
          <w:sz w:val="32"/>
          <w:szCs w:val="32"/>
          <w:lang w:eastAsia="zh-CN"/>
        </w:rPr>
        <w:t>（四）学院内严重实验室安全事故，是指存在上述一种或多种实验室安全违规行为，造成3人及以上、10人以下轻伤，或者10万元及以上、20万元以下直接经济损失的实验室安全事故；</w:t>
      </w:r>
    </w:p>
    <w:p w14:paraId="3ED84873">
      <w:pPr>
        <w:pStyle w:val="3"/>
        <w:keepNext w:val="0"/>
        <w:keepLines w:val="0"/>
        <w:pageBreakBefore w:val="0"/>
        <w:widowControl w:val="0"/>
        <w:numPr>
          <w:ilvl w:val="255"/>
          <w:numId w:val="0"/>
        </w:numPr>
        <w:tabs>
          <w:tab w:val="left" w:pos="988"/>
          <w:tab w:val="left" w:pos="1555"/>
        </w:tabs>
        <w:kinsoku/>
        <w:wordWrap/>
        <w:overflowPunct/>
        <w:topLinePunct w:val="0"/>
        <w:autoSpaceDE/>
        <w:autoSpaceDN/>
        <w:bidi w:val="0"/>
        <w:adjustRightInd w:val="0"/>
        <w:snapToGrid/>
        <w:spacing w:line="560" w:lineRule="exact"/>
        <w:ind w:right="15" w:firstLine="628" w:firstLineChars="200"/>
        <w:textAlignment w:val="auto"/>
        <w:rPr>
          <w:rFonts w:hint="eastAsia" w:ascii="仿宋_GB2312" w:hAnsi="仿宋_GB2312" w:eastAsia="仿宋_GB2312" w:cs="仿宋_GB2312"/>
          <w:spacing w:val="-3"/>
          <w:sz w:val="32"/>
          <w:szCs w:val="32"/>
          <w:lang w:eastAsia="zh-CN"/>
        </w:rPr>
      </w:pPr>
      <w:r>
        <w:rPr>
          <w:rFonts w:ascii="仿宋_GB2312" w:hAnsi="仿宋_GB2312" w:eastAsia="仿宋_GB2312" w:cs="仿宋_GB2312"/>
          <w:spacing w:val="-3"/>
          <w:sz w:val="32"/>
          <w:szCs w:val="32"/>
          <w:lang w:eastAsia="zh-CN"/>
        </w:rPr>
        <w:t>（五）学院内重大实验室安全事故，是指存在上述一种或多种实验室安全违规行为，造成1人及以上重伤，或者10人及以上轻伤，或者20万元及以上直接经济损失的实验室安全事故；</w:t>
      </w:r>
    </w:p>
    <w:p w14:paraId="0A602E69">
      <w:pPr>
        <w:pStyle w:val="3"/>
        <w:keepNext w:val="0"/>
        <w:keepLines w:val="0"/>
        <w:pageBreakBefore w:val="0"/>
        <w:widowControl w:val="0"/>
        <w:numPr>
          <w:ilvl w:val="255"/>
          <w:numId w:val="0"/>
        </w:numPr>
        <w:tabs>
          <w:tab w:val="left" w:pos="988"/>
          <w:tab w:val="left" w:pos="1555"/>
        </w:tabs>
        <w:kinsoku/>
        <w:wordWrap/>
        <w:overflowPunct/>
        <w:topLinePunct w:val="0"/>
        <w:autoSpaceDE/>
        <w:autoSpaceDN/>
        <w:bidi w:val="0"/>
        <w:adjustRightInd w:val="0"/>
        <w:snapToGrid/>
        <w:spacing w:line="560" w:lineRule="exact"/>
        <w:ind w:firstLine="628" w:firstLineChars="200"/>
        <w:textAlignment w:val="auto"/>
        <w:rPr>
          <w:rFonts w:hint="eastAsia" w:ascii="仿宋_GB2312" w:hAnsi="仿宋_GB2312" w:eastAsia="仿宋_GB2312" w:cs="仿宋_GB2312"/>
          <w:spacing w:val="-3"/>
          <w:sz w:val="32"/>
          <w:szCs w:val="32"/>
          <w:lang w:eastAsia="zh-CN"/>
        </w:rPr>
      </w:pPr>
      <w:r>
        <w:rPr>
          <w:rFonts w:ascii="仿宋_GB2312" w:hAnsi="仿宋_GB2312" w:eastAsia="仿宋_GB2312" w:cs="仿宋_GB2312"/>
          <w:spacing w:val="-3"/>
          <w:sz w:val="32"/>
          <w:szCs w:val="32"/>
          <w:lang w:eastAsia="zh-CN"/>
        </w:rPr>
        <w:t>（六）政府部门介入的安全事故，是指按照国家法律法规规定，由司法机关、安监、环保等政府部门直接介入事故调查、处置等程序的事故。</w:t>
      </w:r>
    </w:p>
    <w:p w14:paraId="26E12253">
      <w:pPr>
        <w:keepNext w:val="0"/>
        <w:keepLines w:val="0"/>
        <w:pageBreakBefore w:val="0"/>
        <w:widowControl w:val="0"/>
        <w:wordWrap/>
        <w:overflowPunct/>
        <w:topLinePunct w:val="0"/>
        <w:bidi w:val="0"/>
        <w:adjustRightInd w:val="0"/>
        <w:spacing w:line="560" w:lineRule="exact"/>
        <w:jc w:val="center"/>
        <w:rPr>
          <w:rFonts w:hint="eastAsia" w:ascii="黑体" w:hAnsi="黑体" w:eastAsia="黑体" w:cs="黑体"/>
          <w:sz w:val="31"/>
          <w:szCs w:val="31"/>
          <w:lang w:eastAsia="zh-CN"/>
        </w:rPr>
      </w:pPr>
      <w:r>
        <w:rPr>
          <w:rFonts w:hint="eastAsia" w:ascii="黑体" w:hAnsi="黑体" w:eastAsia="黑体" w:cs="黑体"/>
          <w:sz w:val="31"/>
          <w:szCs w:val="31"/>
          <w:lang w:eastAsia="zh-CN"/>
        </w:rPr>
        <w:t>第三章  实验室安全责任追究对象与方式</w:t>
      </w:r>
    </w:p>
    <w:p w14:paraId="25EE9C20">
      <w:pPr>
        <w:pStyle w:val="3"/>
        <w:keepNext w:val="0"/>
        <w:keepLines w:val="0"/>
        <w:pageBreakBefore w:val="0"/>
        <w:widowControl w:val="0"/>
        <w:numPr>
          <w:ilvl w:val="255"/>
          <w:numId w:val="0"/>
        </w:numPr>
        <w:tabs>
          <w:tab w:val="left" w:pos="988"/>
          <w:tab w:val="left" w:pos="1555"/>
        </w:tabs>
        <w:wordWrap/>
        <w:overflowPunct/>
        <w:topLinePunct w:val="0"/>
        <w:bidi w:val="0"/>
        <w:adjustRightInd w:val="0"/>
        <w:snapToGrid/>
        <w:spacing w:line="560" w:lineRule="exact"/>
        <w:ind w:firstLine="631" w:firstLineChars="200"/>
        <w:rPr>
          <w:rFonts w:hint="eastAsia" w:ascii="仿宋_GB2312" w:hAnsi="仿宋_GB2312" w:cs="仿宋_GB2312"/>
          <w:spacing w:val="-3"/>
          <w:szCs w:val="32"/>
          <w:lang w:eastAsia="zh-CN"/>
        </w:rPr>
      </w:pPr>
      <w:r>
        <w:rPr>
          <w:rFonts w:ascii="仿宋_GB2312" w:hAnsi="仿宋_GB2312" w:eastAsia="仿宋_GB2312" w:cs="仿宋_GB2312"/>
          <w:b/>
          <w:bCs/>
          <w:spacing w:val="-3"/>
          <w:sz w:val="32"/>
          <w:szCs w:val="32"/>
          <w:lang w:eastAsia="zh-CN"/>
        </w:rPr>
        <w:t>第七条</w:t>
      </w:r>
      <w:r>
        <w:rPr>
          <w:rFonts w:hint="eastAsia" w:ascii="仿宋_GB2312" w:hAnsi="仿宋_GB2312" w:eastAsia="仿宋_GB2312" w:cs="仿宋_GB2312"/>
          <w:spacing w:val="-3"/>
          <w:sz w:val="32"/>
          <w:szCs w:val="32"/>
          <w:lang w:eastAsia="zh-CN"/>
        </w:rPr>
        <w:t xml:space="preserve"> </w:t>
      </w:r>
      <w:r>
        <w:rPr>
          <w:rFonts w:ascii="仿宋_GB2312" w:hAnsi="仿宋_GB2312" w:eastAsia="仿宋_GB2312" w:cs="仿宋_GB2312"/>
          <w:spacing w:val="-3"/>
          <w:sz w:val="32"/>
          <w:szCs w:val="32"/>
          <w:lang w:eastAsia="zh-CN"/>
        </w:rPr>
        <w:t>实验室安全责任追究对象包括：</w:t>
      </w:r>
    </w:p>
    <w:p w14:paraId="4DE84686">
      <w:pPr>
        <w:pStyle w:val="3"/>
        <w:keepNext w:val="0"/>
        <w:keepLines w:val="0"/>
        <w:pageBreakBefore w:val="0"/>
        <w:widowControl w:val="0"/>
        <w:numPr>
          <w:ilvl w:val="255"/>
          <w:numId w:val="0"/>
        </w:numPr>
        <w:tabs>
          <w:tab w:val="left" w:pos="988"/>
          <w:tab w:val="left" w:pos="1555"/>
        </w:tabs>
        <w:wordWrap/>
        <w:overflowPunct/>
        <w:topLinePunct w:val="0"/>
        <w:bidi w:val="0"/>
        <w:adjustRightInd w:val="0"/>
        <w:snapToGrid/>
        <w:spacing w:line="560" w:lineRule="exact"/>
        <w:ind w:firstLine="628" w:firstLineChars="200"/>
        <w:rPr>
          <w:rFonts w:hint="eastAsia" w:ascii="仿宋_GB2312" w:hAnsi="仿宋_GB2312" w:eastAsia="仿宋_GB2312" w:cs="仿宋_GB2312"/>
          <w:spacing w:val="-3"/>
          <w:sz w:val="32"/>
          <w:szCs w:val="32"/>
          <w:lang w:eastAsia="zh-CN"/>
        </w:rPr>
      </w:pPr>
      <w:r>
        <w:rPr>
          <w:rFonts w:ascii="仿宋_GB2312" w:hAnsi="仿宋_GB2312" w:eastAsia="仿宋_GB2312" w:cs="仿宋_GB2312"/>
          <w:spacing w:val="-3"/>
          <w:sz w:val="32"/>
          <w:szCs w:val="32"/>
          <w:lang w:eastAsia="zh-CN"/>
        </w:rPr>
        <w:t>（一）直接责任人；</w:t>
      </w:r>
    </w:p>
    <w:p w14:paraId="62E666C8">
      <w:pPr>
        <w:pStyle w:val="3"/>
        <w:keepNext w:val="0"/>
        <w:keepLines w:val="0"/>
        <w:pageBreakBefore w:val="0"/>
        <w:widowControl w:val="0"/>
        <w:numPr>
          <w:ilvl w:val="255"/>
          <w:numId w:val="0"/>
        </w:numPr>
        <w:tabs>
          <w:tab w:val="left" w:pos="988"/>
          <w:tab w:val="left" w:pos="1555"/>
        </w:tabs>
        <w:wordWrap/>
        <w:overflowPunct/>
        <w:topLinePunct w:val="0"/>
        <w:bidi w:val="0"/>
        <w:adjustRightInd w:val="0"/>
        <w:snapToGrid/>
        <w:spacing w:line="560" w:lineRule="exact"/>
        <w:ind w:firstLine="628" w:firstLineChars="200"/>
        <w:rPr>
          <w:rFonts w:hint="eastAsia" w:ascii="仿宋_GB2312" w:hAnsi="仿宋_GB2312" w:eastAsia="仿宋_GB2312" w:cs="仿宋_GB2312"/>
          <w:spacing w:val="-3"/>
          <w:sz w:val="32"/>
          <w:szCs w:val="32"/>
          <w:lang w:eastAsia="zh-CN"/>
        </w:rPr>
      </w:pPr>
      <w:r>
        <w:rPr>
          <w:rFonts w:ascii="仿宋_GB2312" w:hAnsi="仿宋_GB2312" w:eastAsia="仿宋_GB2312" w:cs="仿宋_GB2312"/>
          <w:spacing w:val="-3"/>
          <w:sz w:val="32"/>
          <w:szCs w:val="32"/>
          <w:lang w:eastAsia="zh-CN"/>
        </w:rPr>
        <w:t>（二）项目负责人；</w:t>
      </w:r>
    </w:p>
    <w:p w14:paraId="3C01FA45">
      <w:pPr>
        <w:pStyle w:val="3"/>
        <w:keepNext w:val="0"/>
        <w:keepLines w:val="0"/>
        <w:pageBreakBefore w:val="0"/>
        <w:widowControl w:val="0"/>
        <w:numPr>
          <w:ilvl w:val="255"/>
          <w:numId w:val="0"/>
        </w:numPr>
        <w:tabs>
          <w:tab w:val="left" w:pos="988"/>
          <w:tab w:val="left" w:pos="1555"/>
        </w:tabs>
        <w:wordWrap/>
        <w:overflowPunct/>
        <w:topLinePunct w:val="0"/>
        <w:bidi w:val="0"/>
        <w:adjustRightInd w:val="0"/>
        <w:snapToGrid/>
        <w:spacing w:line="560" w:lineRule="exact"/>
        <w:ind w:firstLine="628" w:firstLineChars="200"/>
        <w:rPr>
          <w:rFonts w:hint="eastAsia" w:ascii="仿宋_GB2312" w:hAnsi="仿宋_GB2312" w:eastAsia="仿宋_GB2312" w:cs="仿宋_GB2312"/>
          <w:spacing w:val="-3"/>
          <w:sz w:val="32"/>
          <w:szCs w:val="32"/>
          <w:lang w:eastAsia="zh-CN"/>
        </w:rPr>
      </w:pPr>
      <w:r>
        <w:rPr>
          <w:rFonts w:ascii="仿宋_GB2312" w:hAnsi="仿宋_GB2312" w:eastAsia="仿宋_GB2312" w:cs="仿宋_GB2312"/>
          <w:spacing w:val="-3"/>
          <w:sz w:val="32"/>
          <w:szCs w:val="32"/>
          <w:lang w:eastAsia="zh-CN"/>
        </w:rPr>
        <w:t>（三）实验室负责人及安全管理人员；</w:t>
      </w:r>
    </w:p>
    <w:p w14:paraId="32EB0D52">
      <w:pPr>
        <w:pStyle w:val="3"/>
        <w:keepNext w:val="0"/>
        <w:keepLines w:val="0"/>
        <w:pageBreakBefore w:val="0"/>
        <w:widowControl w:val="0"/>
        <w:numPr>
          <w:ilvl w:val="255"/>
          <w:numId w:val="0"/>
        </w:numPr>
        <w:tabs>
          <w:tab w:val="left" w:pos="988"/>
          <w:tab w:val="left" w:pos="1555"/>
        </w:tabs>
        <w:wordWrap/>
        <w:overflowPunct/>
        <w:topLinePunct w:val="0"/>
        <w:bidi w:val="0"/>
        <w:adjustRightInd w:val="0"/>
        <w:snapToGrid/>
        <w:spacing w:line="560" w:lineRule="exact"/>
        <w:ind w:firstLine="628" w:firstLineChars="200"/>
        <w:rPr>
          <w:rFonts w:hint="eastAsia" w:ascii="仿宋_GB2312" w:hAnsi="仿宋_GB2312" w:eastAsia="仿宋_GB2312" w:cs="仿宋_GB2312"/>
          <w:spacing w:val="-3"/>
          <w:sz w:val="32"/>
          <w:szCs w:val="32"/>
          <w:lang w:eastAsia="zh-CN"/>
        </w:rPr>
      </w:pPr>
      <w:r>
        <w:rPr>
          <w:rFonts w:ascii="仿宋_GB2312" w:hAnsi="仿宋_GB2312" w:eastAsia="仿宋_GB2312" w:cs="仿宋_GB2312"/>
          <w:spacing w:val="-3"/>
          <w:sz w:val="32"/>
          <w:szCs w:val="32"/>
          <w:lang w:eastAsia="zh-CN"/>
        </w:rPr>
        <w:t>（四）责任教学科研机构主要负责人、分管安全负责人及安全管理人员；</w:t>
      </w:r>
    </w:p>
    <w:p w14:paraId="7E6ADDF9">
      <w:pPr>
        <w:pStyle w:val="3"/>
        <w:keepNext w:val="0"/>
        <w:keepLines w:val="0"/>
        <w:pageBreakBefore w:val="0"/>
        <w:widowControl w:val="0"/>
        <w:numPr>
          <w:ilvl w:val="255"/>
          <w:numId w:val="0"/>
        </w:numPr>
        <w:tabs>
          <w:tab w:val="left" w:pos="988"/>
          <w:tab w:val="left" w:pos="1555"/>
        </w:tabs>
        <w:wordWrap/>
        <w:overflowPunct/>
        <w:topLinePunct w:val="0"/>
        <w:bidi w:val="0"/>
        <w:adjustRightInd w:val="0"/>
        <w:snapToGrid/>
        <w:spacing w:line="560" w:lineRule="exact"/>
        <w:ind w:firstLine="628" w:firstLineChars="200"/>
        <w:rPr>
          <w:rFonts w:hint="eastAsia" w:ascii="仿宋_GB2312" w:hAnsi="仿宋_GB2312" w:eastAsia="仿宋_GB2312" w:cs="仿宋_GB2312"/>
          <w:spacing w:val="-3"/>
          <w:sz w:val="32"/>
          <w:szCs w:val="32"/>
          <w:lang w:eastAsia="zh-CN"/>
        </w:rPr>
      </w:pPr>
      <w:r>
        <w:rPr>
          <w:rFonts w:ascii="仿宋_GB2312" w:hAnsi="仿宋_GB2312" w:eastAsia="仿宋_GB2312" w:cs="仿宋_GB2312"/>
          <w:spacing w:val="-3"/>
          <w:sz w:val="32"/>
          <w:szCs w:val="32"/>
          <w:lang w:eastAsia="zh-CN"/>
        </w:rPr>
        <w:t>（五）学院职能部门负责人及相关人员；</w:t>
      </w:r>
    </w:p>
    <w:p w14:paraId="64D29BD5">
      <w:pPr>
        <w:pStyle w:val="3"/>
        <w:keepNext w:val="0"/>
        <w:keepLines w:val="0"/>
        <w:pageBreakBefore w:val="0"/>
        <w:widowControl w:val="0"/>
        <w:numPr>
          <w:ilvl w:val="255"/>
          <w:numId w:val="0"/>
        </w:numPr>
        <w:tabs>
          <w:tab w:val="left" w:pos="988"/>
          <w:tab w:val="left" w:pos="1555"/>
        </w:tabs>
        <w:wordWrap/>
        <w:overflowPunct/>
        <w:topLinePunct w:val="0"/>
        <w:bidi w:val="0"/>
        <w:adjustRightInd w:val="0"/>
        <w:snapToGrid/>
        <w:spacing w:line="560" w:lineRule="exact"/>
        <w:ind w:firstLine="628" w:firstLineChars="200"/>
        <w:rPr>
          <w:rFonts w:hint="eastAsia" w:ascii="仿宋_GB2312" w:hAnsi="仿宋_GB2312" w:eastAsia="仿宋_GB2312" w:cs="仿宋_GB2312"/>
          <w:spacing w:val="-3"/>
          <w:sz w:val="32"/>
          <w:szCs w:val="32"/>
          <w:lang w:eastAsia="zh-CN"/>
        </w:rPr>
      </w:pPr>
      <w:r>
        <w:rPr>
          <w:rFonts w:ascii="仿宋_GB2312" w:hAnsi="仿宋_GB2312" w:eastAsia="仿宋_GB2312" w:cs="仿宋_GB2312"/>
          <w:spacing w:val="-3"/>
          <w:sz w:val="32"/>
          <w:szCs w:val="32"/>
          <w:lang w:eastAsia="zh-CN"/>
        </w:rPr>
        <w:t>（六）学院责任领导；</w:t>
      </w:r>
    </w:p>
    <w:p w14:paraId="7EB11650">
      <w:pPr>
        <w:pStyle w:val="3"/>
        <w:keepNext w:val="0"/>
        <w:keepLines w:val="0"/>
        <w:pageBreakBefore w:val="0"/>
        <w:widowControl w:val="0"/>
        <w:numPr>
          <w:ilvl w:val="255"/>
          <w:numId w:val="0"/>
        </w:numPr>
        <w:tabs>
          <w:tab w:val="left" w:pos="988"/>
          <w:tab w:val="left" w:pos="1555"/>
        </w:tabs>
        <w:wordWrap/>
        <w:overflowPunct/>
        <w:topLinePunct w:val="0"/>
        <w:bidi w:val="0"/>
        <w:adjustRightInd w:val="0"/>
        <w:snapToGrid/>
        <w:spacing w:line="560" w:lineRule="exact"/>
        <w:ind w:firstLine="628" w:firstLineChars="200"/>
        <w:rPr>
          <w:rFonts w:hint="eastAsia" w:ascii="仿宋_GB2312" w:hAnsi="仿宋_GB2312" w:eastAsia="仿宋_GB2312" w:cs="仿宋_GB2312"/>
          <w:spacing w:val="-3"/>
          <w:sz w:val="32"/>
          <w:szCs w:val="32"/>
          <w:lang w:eastAsia="zh-CN"/>
        </w:rPr>
      </w:pPr>
      <w:r>
        <w:rPr>
          <w:rFonts w:ascii="仿宋_GB2312" w:hAnsi="仿宋_GB2312" w:eastAsia="仿宋_GB2312" w:cs="仿宋_GB2312"/>
          <w:spacing w:val="-3"/>
          <w:sz w:val="32"/>
          <w:szCs w:val="32"/>
          <w:lang w:eastAsia="zh-CN"/>
        </w:rPr>
        <w:t>（七）其他相关人员。非学院人员涉及学院内实验室安全事件的，允许其进入该实验室的实验室负责人承担相应连带责任。</w:t>
      </w:r>
    </w:p>
    <w:p w14:paraId="6AB1F664">
      <w:pPr>
        <w:pStyle w:val="3"/>
        <w:keepNext w:val="0"/>
        <w:keepLines w:val="0"/>
        <w:pageBreakBefore w:val="0"/>
        <w:numPr>
          <w:ilvl w:val="255"/>
          <w:numId w:val="0"/>
        </w:numPr>
        <w:tabs>
          <w:tab w:val="left" w:pos="988"/>
          <w:tab w:val="left" w:pos="1555"/>
        </w:tabs>
        <w:wordWrap/>
        <w:overflowPunct/>
        <w:topLinePunct w:val="0"/>
        <w:bidi w:val="0"/>
        <w:adjustRightInd w:val="0"/>
        <w:snapToGrid/>
        <w:spacing w:line="560" w:lineRule="exact"/>
        <w:ind w:firstLine="631" w:firstLineChars="200"/>
        <w:rPr>
          <w:rFonts w:hint="eastAsia" w:ascii="仿宋_GB2312" w:hAnsi="仿宋_GB2312" w:cs="仿宋_GB2312"/>
          <w:spacing w:val="-3"/>
          <w:szCs w:val="32"/>
          <w:lang w:eastAsia="zh-CN"/>
        </w:rPr>
      </w:pPr>
      <w:r>
        <w:rPr>
          <w:rFonts w:ascii="仿宋_GB2312" w:hAnsi="仿宋_GB2312" w:eastAsia="仿宋_GB2312" w:cs="仿宋_GB2312"/>
          <w:b/>
          <w:bCs/>
          <w:spacing w:val="-3"/>
          <w:sz w:val="32"/>
          <w:szCs w:val="32"/>
          <w:lang w:eastAsia="zh-CN"/>
        </w:rPr>
        <w:t>第八条</w:t>
      </w:r>
      <w:r>
        <w:rPr>
          <w:rFonts w:hint="eastAsia" w:ascii="仿宋_GB2312" w:hAnsi="仿宋_GB2312" w:eastAsia="仿宋_GB2312" w:cs="仿宋_GB2312"/>
          <w:spacing w:val="-3"/>
          <w:sz w:val="32"/>
          <w:szCs w:val="32"/>
          <w:lang w:eastAsia="zh-CN"/>
        </w:rPr>
        <w:t xml:space="preserve"> </w:t>
      </w:r>
      <w:r>
        <w:rPr>
          <w:rFonts w:ascii="仿宋_GB2312" w:hAnsi="仿宋_GB2312" w:eastAsia="仿宋_GB2312" w:cs="仿宋_GB2312"/>
          <w:spacing w:val="-3"/>
          <w:sz w:val="32"/>
          <w:szCs w:val="32"/>
          <w:lang w:eastAsia="zh-CN"/>
        </w:rPr>
        <w:t>实验室安全责任追究方式包括：</w:t>
      </w:r>
    </w:p>
    <w:p w14:paraId="484659EE">
      <w:pPr>
        <w:pStyle w:val="3"/>
        <w:keepNext w:val="0"/>
        <w:keepLines w:val="0"/>
        <w:pageBreakBefore w:val="0"/>
        <w:numPr>
          <w:ilvl w:val="255"/>
          <w:numId w:val="0"/>
        </w:numPr>
        <w:tabs>
          <w:tab w:val="left" w:pos="988"/>
          <w:tab w:val="left" w:pos="1555"/>
        </w:tabs>
        <w:wordWrap/>
        <w:overflowPunct/>
        <w:topLinePunct w:val="0"/>
        <w:bidi w:val="0"/>
        <w:adjustRightInd w:val="0"/>
        <w:snapToGrid/>
        <w:spacing w:line="560" w:lineRule="exact"/>
        <w:ind w:firstLine="628" w:firstLineChars="200"/>
        <w:rPr>
          <w:rFonts w:hint="eastAsia" w:ascii="仿宋_GB2312" w:hAnsi="仿宋_GB2312" w:eastAsia="仿宋_GB2312" w:cs="仿宋_GB2312"/>
          <w:spacing w:val="-3"/>
          <w:sz w:val="32"/>
          <w:szCs w:val="32"/>
          <w:lang w:eastAsia="zh-CN"/>
        </w:rPr>
      </w:pPr>
      <w:r>
        <w:rPr>
          <w:rFonts w:ascii="仿宋_GB2312" w:hAnsi="仿宋_GB2312" w:eastAsia="仿宋_GB2312" w:cs="仿宋_GB2312"/>
          <w:spacing w:val="-3"/>
          <w:sz w:val="32"/>
          <w:szCs w:val="32"/>
          <w:lang w:eastAsia="zh-CN"/>
        </w:rPr>
        <w:t>（一）诫勉谈话；</w:t>
      </w:r>
    </w:p>
    <w:p w14:paraId="4DF4E61D">
      <w:pPr>
        <w:pStyle w:val="3"/>
        <w:keepNext w:val="0"/>
        <w:keepLines w:val="0"/>
        <w:pageBreakBefore w:val="0"/>
        <w:numPr>
          <w:ilvl w:val="255"/>
          <w:numId w:val="0"/>
        </w:numPr>
        <w:tabs>
          <w:tab w:val="left" w:pos="988"/>
          <w:tab w:val="left" w:pos="1555"/>
        </w:tabs>
        <w:wordWrap/>
        <w:overflowPunct/>
        <w:topLinePunct w:val="0"/>
        <w:bidi w:val="0"/>
        <w:adjustRightInd w:val="0"/>
        <w:snapToGrid/>
        <w:spacing w:line="560" w:lineRule="exact"/>
        <w:ind w:firstLine="628" w:firstLineChars="200"/>
        <w:rPr>
          <w:rFonts w:hint="eastAsia" w:ascii="仿宋_GB2312" w:hAnsi="仿宋_GB2312" w:eastAsia="仿宋_GB2312" w:cs="仿宋_GB2312"/>
          <w:spacing w:val="-3"/>
          <w:sz w:val="32"/>
          <w:szCs w:val="32"/>
          <w:lang w:eastAsia="zh-CN"/>
        </w:rPr>
      </w:pPr>
      <w:r>
        <w:rPr>
          <w:rFonts w:ascii="仿宋_GB2312" w:hAnsi="仿宋_GB2312" w:eastAsia="仿宋_GB2312" w:cs="仿宋_GB2312"/>
          <w:spacing w:val="-3"/>
          <w:sz w:val="32"/>
          <w:szCs w:val="32"/>
          <w:lang w:eastAsia="zh-CN"/>
        </w:rPr>
        <w:t>（二）通报批评；</w:t>
      </w:r>
    </w:p>
    <w:p w14:paraId="472CBA88">
      <w:pPr>
        <w:pStyle w:val="3"/>
        <w:keepNext w:val="0"/>
        <w:keepLines w:val="0"/>
        <w:pageBreakBefore w:val="0"/>
        <w:numPr>
          <w:ilvl w:val="255"/>
          <w:numId w:val="0"/>
        </w:numPr>
        <w:tabs>
          <w:tab w:val="left" w:pos="988"/>
          <w:tab w:val="left" w:pos="1555"/>
        </w:tabs>
        <w:wordWrap/>
        <w:overflowPunct/>
        <w:topLinePunct w:val="0"/>
        <w:bidi w:val="0"/>
        <w:adjustRightInd w:val="0"/>
        <w:snapToGrid/>
        <w:spacing w:line="560" w:lineRule="exact"/>
        <w:ind w:firstLine="628" w:firstLineChars="200"/>
        <w:rPr>
          <w:rFonts w:hint="eastAsia" w:ascii="仿宋_GB2312" w:hAnsi="仿宋_GB2312" w:eastAsia="仿宋_GB2312" w:cs="仿宋_GB2312"/>
          <w:spacing w:val="-3"/>
          <w:sz w:val="32"/>
          <w:szCs w:val="32"/>
          <w:lang w:eastAsia="zh-CN"/>
        </w:rPr>
      </w:pPr>
      <w:r>
        <w:rPr>
          <w:rFonts w:ascii="仿宋_GB2312" w:hAnsi="仿宋_GB2312" w:eastAsia="仿宋_GB2312" w:cs="仿宋_GB2312"/>
          <w:spacing w:val="-3"/>
          <w:sz w:val="32"/>
          <w:szCs w:val="32"/>
          <w:lang w:eastAsia="zh-CN"/>
        </w:rPr>
        <w:t>（三）实验室封停整改；</w:t>
      </w:r>
    </w:p>
    <w:p w14:paraId="19FCBEA3">
      <w:pPr>
        <w:pStyle w:val="3"/>
        <w:keepNext w:val="0"/>
        <w:keepLines w:val="0"/>
        <w:pageBreakBefore w:val="0"/>
        <w:numPr>
          <w:ilvl w:val="255"/>
          <w:numId w:val="0"/>
        </w:numPr>
        <w:tabs>
          <w:tab w:val="left" w:pos="988"/>
          <w:tab w:val="left" w:pos="1555"/>
        </w:tabs>
        <w:wordWrap/>
        <w:overflowPunct/>
        <w:topLinePunct w:val="0"/>
        <w:bidi w:val="0"/>
        <w:adjustRightInd w:val="0"/>
        <w:snapToGrid/>
        <w:spacing w:line="560" w:lineRule="exact"/>
        <w:ind w:firstLine="628" w:firstLineChars="200"/>
        <w:rPr>
          <w:rFonts w:hint="eastAsia" w:ascii="仿宋_GB2312" w:hAnsi="仿宋_GB2312" w:eastAsia="仿宋_GB2312" w:cs="仿宋_GB2312"/>
          <w:spacing w:val="-3"/>
          <w:sz w:val="32"/>
          <w:szCs w:val="32"/>
          <w:lang w:eastAsia="zh-CN"/>
        </w:rPr>
      </w:pPr>
      <w:r>
        <w:rPr>
          <w:rFonts w:ascii="仿宋_GB2312" w:hAnsi="仿宋_GB2312" w:eastAsia="仿宋_GB2312" w:cs="仿宋_GB2312"/>
          <w:spacing w:val="-3"/>
          <w:sz w:val="32"/>
          <w:szCs w:val="32"/>
          <w:lang w:eastAsia="zh-CN"/>
        </w:rPr>
        <w:t>（四）视情节严重给予纪律处分；</w:t>
      </w:r>
    </w:p>
    <w:p w14:paraId="102A34C8">
      <w:pPr>
        <w:pStyle w:val="3"/>
        <w:keepNext w:val="0"/>
        <w:keepLines w:val="0"/>
        <w:pageBreakBefore w:val="0"/>
        <w:numPr>
          <w:ilvl w:val="255"/>
          <w:numId w:val="0"/>
        </w:numPr>
        <w:tabs>
          <w:tab w:val="left" w:pos="988"/>
          <w:tab w:val="left" w:pos="1555"/>
        </w:tabs>
        <w:wordWrap/>
        <w:overflowPunct/>
        <w:topLinePunct w:val="0"/>
        <w:bidi w:val="0"/>
        <w:adjustRightInd w:val="0"/>
        <w:snapToGrid/>
        <w:spacing w:line="560" w:lineRule="exact"/>
        <w:ind w:firstLine="628" w:firstLineChars="200"/>
        <w:rPr>
          <w:rFonts w:hint="eastAsia" w:ascii="仿宋_GB2312" w:hAnsi="仿宋_GB2312" w:eastAsia="仿宋_GB2312" w:cs="仿宋_GB2312"/>
          <w:spacing w:val="-3"/>
          <w:sz w:val="32"/>
          <w:szCs w:val="32"/>
          <w:lang w:eastAsia="zh-CN"/>
        </w:rPr>
      </w:pPr>
      <w:r>
        <w:rPr>
          <w:rFonts w:ascii="仿宋_GB2312" w:hAnsi="仿宋_GB2312" w:eastAsia="仿宋_GB2312" w:cs="仿宋_GB2312"/>
          <w:spacing w:val="-3"/>
          <w:sz w:val="32"/>
          <w:szCs w:val="32"/>
          <w:lang w:eastAsia="zh-CN"/>
        </w:rPr>
        <w:t>（五）移送司法机关；</w:t>
      </w:r>
    </w:p>
    <w:p w14:paraId="3E378DA9">
      <w:pPr>
        <w:pStyle w:val="3"/>
        <w:keepNext w:val="0"/>
        <w:keepLines w:val="0"/>
        <w:pageBreakBefore w:val="0"/>
        <w:numPr>
          <w:ilvl w:val="255"/>
          <w:numId w:val="0"/>
        </w:numPr>
        <w:tabs>
          <w:tab w:val="left" w:pos="988"/>
          <w:tab w:val="left" w:pos="1555"/>
        </w:tabs>
        <w:wordWrap/>
        <w:overflowPunct/>
        <w:topLinePunct w:val="0"/>
        <w:bidi w:val="0"/>
        <w:adjustRightInd w:val="0"/>
        <w:snapToGrid/>
        <w:spacing w:line="560" w:lineRule="exact"/>
        <w:ind w:firstLine="628" w:firstLineChars="200"/>
        <w:rPr>
          <w:rFonts w:hint="eastAsia" w:ascii="仿宋_GB2312" w:hAnsi="仿宋_GB2312" w:eastAsia="仿宋_GB2312" w:cs="仿宋_GB2312"/>
          <w:spacing w:val="-3"/>
          <w:sz w:val="32"/>
          <w:szCs w:val="32"/>
          <w:lang w:eastAsia="zh-CN"/>
        </w:rPr>
      </w:pPr>
      <w:r>
        <w:rPr>
          <w:rFonts w:ascii="仿宋_GB2312" w:hAnsi="仿宋_GB2312" w:eastAsia="仿宋_GB2312" w:cs="仿宋_GB2312"/>
          <w:spacing w:val="-3"/>
          <w:sz w:val="32"/>
          <w:szCs w:val="32"/>
          <w:lang w:eastAsia="zh-CN"/>
        </w:rPr>
        <w:t>（六）其他处罚：取消实验室准入资格，经济赔偿，取消评奖评优资格，减发绩效工资，暂停招生资格等。</w:t>
      </w:r>
    </w:p>
    <w:p w14:paraId="74425E4A">
      <w:pPr>
        <w:pStyle w:val="12"/>
        <w:keepNext w:val="0"/>
        <w:keepLines w:val="0"/>
        <w:pageBreakBefore w:val="0"/>
        <w:widowControl w:val="0"/>
        <w:kinsoku/>
        <w:wordWrap/>
        <w:overflowPunct/>
        <w:topLinePunct w:val="0"/>
        <w:autoSpaceDE/>
        <w:autoSpaceDN/>
        <w:bidi w:val="0"/>
        <w:adjustRightInd w:val="0"/>
        <w:spacing w:before="0" w:beforeLines="0" w:line="560" w:lineRule="exact"/>
        <w:ind w:firstLine="654" w:firstLineChars="200"/>
        <w:textAlignment w:val="auto"/>
        <w:rPr>
          <w:rFonts w:hint="eastAsia" w:ascii="仿宋_GB2312" w:hAnsi="仿宋_GB2312" w:cs="仿宋_GB2312"/>
          <w:spacing w:val="3"/>
          <w:sz w:val="31"/>
          <w:szCs w:val="31"/>
          <w:lang w:eastAsia="zh-CN"/>
        </w:rPr>
      </w:pPr>
      <w:r>
        <w:rPr>
          <w:rFonts w:ascii="仿宋_GB2312" w:hAnsi="仿宋_GB2312" w:cs="仿宋_GB2312"/>
          <w:b/>
          <w:bCs/>
          <w:spacing w:val="8"/>
          <w:sz w:val="31"/>
          <w:szCs w:val="31"/>
          <w:lang w:eastAsia="zh-CN"/>
        </w:rPr>
        <w:t>第九条</w:t>
      </w:r>
      <w:r>
        <w:rPr>
          <w:rFonts w:hint="eastAsia" w:ascii="仿宋_GB2312" w:hAnsi="仿宋_GB2312" w:cs="仿宋_GB2312"/>
          <w:szCs w:val="32"/>
          <w:lang w:eastAsia="zh-CN"/>
        </w:rPr>
        <w:t xml:space="preserve"> </w:t>
      </w:r>
      <w:r>
        <w:rPr>
          <w:rFonts w:ascii="仿宋_GB2312" w:hAnsi="仿宋_GB2312" w:cs="仿宋_GB2312"/>
          <w:spacing w:val="3"/>
          <w:sz w:val="31"/>
          <w:szCs w:val="31"/>
          <w:lang w:eastAsia="zh-CN"/>
        </w:rPr>
        <w:t>实验室安全事件的处理及追责：</w:t>
      </w:r>
    </w:p>
    <w:p w14:paraId="31282B2E">
      <w:pPr>
        <w:pStyle w:val="13"/>
        <w:keepNext w:val="0"/>
        <w:keepLines w:val="0"/>
        <w:pageBreakBefore w:val="0"/>
        <w:widowControl w:val="0"/>
        <w:numPr>
          <w:ilvl w:val="255"/>
          <w:numId w:val="0"/>
        </w:numPr>
        <w:kinsoku/>
        <w:wordWrap/>
        <w:overflowPunct/>
        <w:topLinePunct w:val="0"/>
        <w:autoSpaceDE/>
        <w:autoSpaceDN/>
        <w:bidi w:val="0"/>
        <w:adjustRightInd w:val="0"/>
        <w:spacing w:line="560" w:lineRule="exact"/>
        <w:ind w:firstLine="632" w:firstLineChars="200"/>
        <w:textAlignment w:val="auto"/>
        <w:rPr>
          <w:rFonts w:hint="eastAsia" w:ascii="仿宋_GB2312" w:hAnsi="仿宋_GB2312" w:cs="仿宋_GB2312"/>
          <w:spacing w:val="3"/>
          <w:sz w:val="31"/>
          <w:szCs w:val="31"/>
          <w:lang w:eastAsia="zh-CN"/>
        </w:rPr>
      </w:pPr>
      <w:r>
        <w:rPr>
          <w:rFonts w:hint="eastAsia" w:ascii="仿宋_GB2312" w:hAnsi="仿宋_GB2312" w:cs="仿宋_GB2312"/>
          <w:spacing w:val="3"/>
          <w:sz w:val="31"/>
          <w:szCs w:val="31"/>
          <w:lang w:eastAsia="zh-CN"/>
        </w:rPr>
        <w:t>（一）</w:t>
      </w:r>
      <w:r>
        <w:rPr>
          <w:rFonts w:ascii="仿宋_GB2312" w:hAnsi="仿宋_GB2312" w:cs="仿宋_GB2312"/>
          <w:spacing w:val="3"/>
          <w:sz w:val="31"/>
          <w:szCs w:val="31"/>
          <w:lang w:eastAsia="zh-CN"/>
        </w:rPr>
        <w:t>对直接责任人、项目负责人、实验室负责人等相关人员进行诫勉谈话，视情节轻重和职责履行情况进行通报批评，减发绩效工资，当年度考核结果不得评为优秀档次。</w:t>
      </w:r>
    </w:p>
    <w:p w14:paraId="6D0D4592">
      <w:pPr>
        <w:pStyle w:val="13"/>
        <w:keepNext w:val="0"/>
        <w:keepLines w:val="0"/>
        <w:pageBreakBefore w:val="0"/>
        <w:widowControl w:val="0"/>
        <w:numPr>
          <w:ilvl w:val="255"/>
          <w:numId w:val="0"/>
        </w:numPr>
        <w:kinsoku/>
        <w:wordWrap/>
        <w:overflowPunct/>
        <w:topLinePunct w:val="0"/>
        <w:autoSpaceDE/>
        <w:autoSpaceDN/>
        <w:bidi w:val="0"/>
        <w:adjustRightInd w:val="0"/>
        <w:spacing w:line="560" w:lineRule="exact"/>
        <w:ind w:firstLine="632" w:firstLineChars="200"/>
        <w:textAlignment w:val="auto"/>
        <w:rPr>
          <w:rFonts w:hint="eastAsia" w:ascii="仿宋_GB2312" w:hAnsi="仿宋_GB2312" w:cs="仿宋_GB2312"/>
          <w:spacing w:val="3"/>
          <w:sz w:val="31"/>
          <w:szCs w:val="31"/>
          <w:lang w:eastAsia="zh-CN"/>
        </w:rPr>
      </w:pPr>
      <w:r>
        <w:rPr>
          <w:rFonts w:hint="eastAsia" w:ascii="仿宋_GB2312" w:hAnsi="仿宋_GB2312" w:cs="仿宋_GB2312"/>
          <w:spacing w:val="3"/>
          <w:sz w:val="31"/>
          <w:szCs w:val="31"/>
          <w:lang w:eastAsia="zh-CN"/>
        </w:rPr>
        <w:t>（二）</w:t>
      </w:r>
      <w:r>
        <w:rPr>
          <w:rFonts w:ascii="仿宋_GB2312" w:hAnsi="仿宋_GB2312" w:cs="仿宋_GB2312"/>
          <w:spacing w:val="3"/>
          <w:sz w:val="31"/>
          <w:szCs w:val="31"/>
          <w:lang w:eastAsia="zh-CN"/>
        </w:rPr>
        <w:t>实验室隐患问题重复出现或拒不整改，或发生未遂事件，视隐患问题或未遂事件影响程度，对实验室封停整改。</w:t>
      </w:r>
    </w:p>
    <w:p w14:paraId="3132E548">
      <w:pPr>
        <w:pStyle w:val="13"/>
        <w:keepNext w:val="0"/>
        <w:keepLines w:val="0"/>
        <w:pageBreakBefore w:val="0"/>
        <w:widowControl w:val="0"/>
        <w:numPr>
          <w:ilvl w:val="255"/>
          <w:numId w:val="0"/>
        </w:numPr>
        <w:kinsoku/>
        <w:wordWrap/>
        <w:overflowPunct/>
        <w:topLinePunct w:val="0"/>
        <w:autoSpaceDE/>
        <w:autoSpaceDN/>
        <w:bidi w:val="0"/>
        <w:adjustRightInd w:val="0"/>
        <w:spacing w:line="560" w:lineRule="exact"/>
        <w:ind w:firstLine="632" w:firstLineChars="200"/>
        <w:textAlignment w:val="auto"/>
        <w:rPr>
          <w:rFonts w:hint="eastAsia" w:ascii="仿宋_GB2312" w:hAnsi="仿宋_GB2312" w:cs="仿宋_GB2312"/>
          <w:spacing w:val="3"/>
          <w:sz w:val="31"/>
          <w:szCs w:val="31"/>
          <w:lang w:eastAsia="zh-CN"/>
        </w:rPr>
      </w:pPr>
      <w:r>
        <w:rPr>
          <w:rFonts w:hint="eastAsia" w:ascii="仿宋_GB2312" w:hAnsi="仿宋_GB2312" w:cs="仿宋_GB2312"/>
          <w:spacing w:val="3"/>
          <w:sz w:val="31"/>
          <w:szCs w:val="31"/>
          <w:lang w:eastAsia="zh-CN"/>
        </w:rPr>
        <w:t>（三）</w:t>
      </w:r>
      <w:r>
        <w:rPr>
          <w:rFonts w:ascii="仿宋_GB2312" w:hAnsi="仿宋_GB2312" w:cs="仿宋_GB2312"/>
          <w:spacing w:val="3"/>
          <w:sz w:val="31"/>
          <w:szCs w:val="31"/>
          <w:lang w:eastAsia="zh-CN"/>
        </w:rPr>
        <w:t>对未落实内部追责问责程序或实验室隐患问题长期重复出现或拒不整改的，可对所在单位负责人进行诫勉谈话，视情节轻重和职责履行情况给予纪律处分。</w:t>
      </w:r>
    </w:p>
    <w:p w14:paraId="0892BCB9">
      <w:pPr>
        <w:pStyle w:val="12"/>
        <w:keepNext w:val="0"/>
        <w:keepLines w:val="0"/>
        <w:pageBreakBefore w:val="0"/>
        <w:widowControl w:val="0"/>
        <w:kinsoku/>
        <w:wordWrap/>
        <w:overflowPunct/>
        <w:topLinePunct w:val="0"/>
        <w:autoSpaceDE/>
        <w:autoSpaceDN/>
        <w:bidi w:val="0"/>
        <w:adjustRightInd w:val="0"/>
        <w:spacing w:before="0" w:beforeLines="0" w:line="560" w:lineRule="exact"/>
        <w:ind w:firstLine="654" w:firstLineChars="200"/>
        <w:textAlignment w:val="auto"/>
        <w:rPr>
          <w:rFonts w:hint="eastAsia" w:ascii="仿宋_GB2312" w:hAnsi="仿宋_GB2312" w:cs="仿宋_GB2312"/>
          <w:spacing w:val="3"/>
          <w:sz w:val="31"/>
          <w:szCs w:val="31"/>
          <w:lang w:eastAsia="zh-CN"/>
        </w:rPr>
      </w:pPr>
      <w:r>
        <w:rPr>
          <w:rFonts w:ascii="仿宋_GB2312" w:hAnsi="仿宋_GB2312" w:cs="仿宋_GB2312"/>
          <w:b/>
          <w:bCs/>
          <w:spacing w:val="8"/>
          <w:sz w:val="31"/>
          <w:szCs w:val="31"/>
          <w:lang w:eastAsia="zh-CN"/>
        </w:rPr>
        <w:t>第十条</w:t>
      </w:r>
      <w:r>
        <w:rPr>
          <w:rFonts w:hint="eastAsia" w:ascii="仿宋_GB2312" w:hAnsi="仿宋_GB2312" w:cs="仿宋_GB2312"/>
          <w:szCs w:val="32"/>
          <w:lang w:eastAsia="zh-CN"/>
        </w:rPr>
        <w:t xml:space="preserve"> </w:t>
      </w:r>
      <w:r>
        <w:rPr>
          <w:rFonts w:ascii="仿宋_GB2312" w:hAnsi="仿宋_GB2312" w:cs="仿宋_GB2312"/>
          <w:spacing w:val="3"/>
          <w:sz w:val="31"/>
          <w:szCs w:val="31"/>
          <w:lang w:eastAsia="zh-CN"/>
        </w:rPr>
        <w:t>学院内一般安全事故的处理及追责：</w:t>
      </w:r>
    </w:p>
    <w:p w14:paraId="005EB637">
      <w:pPr>
        <w:pStyle w:val="13"/>
        <w:keepNext w:val="0"/>
        <w:keepLines w:val="0"/>
        <w:pageBreakBefore w:val="0"/>
        <w:widowControl w:val="0"/>
        <w:numPr>
          <w:ilvl w:val="255"/>
          <w:numId w:val="0"/>
        </w:numPr>
        <w:kinsoku/>
        <w:wordWrap/>
        <w:overflowPunct/>
        <w:topLinePunct w:val="0"/>
        <w:autoSpaceDE/>
        <w:autoSpaceDN/>
        <w:bidi w:val="0"/>
        <w:adjustRightInd w:val="0"/>
        <w:spacing w:line="560" w:lineRule="exact"/>
        <w:ind w:firstLine="632" w:firstLineChars="200"/>
        <w:textAlignment w:val="auto"/>
        <w:rPr>
          <w:rFonts w:hint="eastAsia" w:ascii="仿宋_GB2312" w:hAnsi="仿宋_GB2312" w:cs="仿宋_GB2312"/>
          <w:spacing w:val="3"/>
          <w:sz w:val="31"/>
          <w:szCs w:val="31"/>
          <w:lang w:eastAsia="zh-CN"/>
        </w:rPr>
      </w:pPr>
      <w:r>
        <w:rPr>
          <w:rFonts w:hint="eastAsia" w:ascii="仿宋_GB2312" w:hAnsi="仿宋_GB2312" w:cs="仿宋_GB2312"/>
          <w:spacing w:val="3"/>
          <w:sz w:val="31"/>
          <w:szCs w:val="31"/>
          <w:lang w:eastAsia="zh-CN"/>
        </w:rPr>
        <w:t>（一）</w:t>
      </w:r>
      <w:r>
        <w:rPr>
          <w:rFonts w:ascii="仿宋_GB2312" w:hAnsi="仿宋_GB2312" w:cs="仿宋_GB2312"/>
          <w:spacing w:val="3"/>
          <w:sz w:val="31"/>
          <w:szCs w:val="31"/>
          <w:lang w:eastAsia="zh-CN"/>
        </w:rPr>
        <w:t>对直接责任人、项目负责人、实验室负责人等相关责任人进行通报批评，视情况减发绩效工资或考核等级予以降级处理；</w:t>
      </w:r>
    </w:p>
    <w:p w14:paraId="4C810783">
      <w:pPr>
        <w:pStyle w:val="13"/>
        <w:keepNext w:val="0"/>
        <w:keepLines w:val="0"/>
        <w:pageBreakBefore w:val="0"/>
        <w:widowControl w:val="0"/>
        <w:numPr>
          <w:ilvl w:val="255"/>
          <w:numId w:val="0"/>
        </w:numPr>
        <w:kinsoku/>
        <w:wordWrap/>
        <w:overflowPunct/>
        <w:topLinePunct w:val="0"/>
        <w:autoSpaceDE/>
        <w:autoSpaceDN/>
        <w:bidi w:val="0"/>
        <w:adjustRightInd w:val="0"/>
        <w:spacing w:line="560" w:lineRule="exact"/>
        <w:ind w:firstLine="632" w:firstLineChars="200"/>
        <w:textAlignment w:val="auto"/>
        <w:rPr>
          <w:rFonts w:hint="eastAsia" w:ascii="仿宋_GB2312" w:hAnsi="仿宋_GB2312" w:cs="仿宋_GB2312"/>
          <w:spacing w:val="3"/>
          <w:sz w:val="31"/>
          <w:szCs w:val="31"/>
          <w:lang w:eastAsia="zh-CN"/>
        </w:rPr>
      </w:pPr>
      <w:r>
        <w:rPr>
          <w:rFonts w:hint="eastAsia" w:ascii="仿宋_GB2312" w:hAnsi="仿宋_GB2312" w:cs="仿宋_GB2312"/>
          <w:spacing w:val="3"/>
          <w:sz w:val="31"/>
          <w:szCs w:val="31"/>
          <w:lang w:eastAsia="zh-CN"/>
        </w:rPr>
        <w:t>（二）</w:t>
      </w:r>
      <w:r>
        <w:rPr>
          <w:rFonts w:ascii="仿宋_GB2312" w:hAnsi="仿宋_GB2312" w:cs="仿宋_GB2312"/>
          <w:spacing w:val="3"/>
          <w:sz w:val="31"/>
          <w:szCs w:val="31"/>
          <w:lang w:eastAsia="zh-CN"/>
        </w:rPr>
        <w:t>实验室封停整改；</w:t>
      </w:r>
    </w:p>
    <w:p w14:paraId="0D0A1AE4">
      <w:pPr>
        <w:pStyle w:val="13"/>
        <w:keepNext w:val="0"/>
        <w:keepLines w:val="0"/>
        <w:pageBreakBefore w:val="0"/>
        <w:widowControl w:val="0"/>
        <w:numPr>
          <w:ilvl w:val="255"/>
          <w:numId w:val="0"/>
        </w:numPr>
        <w:kinsoku/>
        <w:wordWrap/>
        <w:overflowPunct/>
        <w:topLinePunct w:val="0"/>
        <w:autoSpaceDE/>
        <w:autoSpaceDN/>
        <w:bidi w:val="0"/>
        <w:adjustRightInd w:val="0"/>
        <w:spacing w:line="560" w:lineRule="exact"/>
        <w:ind w:firstLine="632" w:firstLineChars="200"/>
        <w:textAlignment w:val="auto"/>
        <w:rPr>
          <w:rFonts w:hint="eastAsia" w:ascii="仿宋_GB2312" w:hAnsi="仿宋_GB2312" w:cs="仿宋_GB2312"/>
          <w:spacing w:val="3"/>
          <w:sz w:val="31"/>
          <w:szCs w:val="31"/>
          <w:lang w:eastAsia="zh-CN"/>
        </w:rPr>
      </w:pPr>
      <w:r>
        <w:rPr>
          <w:rFonts w:hint="eastAsia" w:ascii="仿宋_GB2312" w:hAnsi="仿宋_GB2312" w:cs="仿宋_GB2312"/>
          <w:spacing w:val="3"/>
          <w:sz w:val="31"/>
          <w:szCs w:val="31"/>
          <w:lang w:eastAsia="zh-CN"/>
        </w:rPr>
        <w:t>（三）</w:t>
      </w:r>
      <w:r>
        <w:rPr>
          <w:rFonts w:ascii="仿宋_GB2312" w:hAnsi="仿宋_GB2312" w:cs="仿宋_GB2312"/>
          <w:spacing w:val="3"/>
          <w:sz w:val="31"/>
          <w:szCs w:val="31"/>
          <w:lang w:eastAsia="zh-CN"/>
        </w:rPr>
        <w:t>取消或扣减实验室当年各类评奖评优资格，或对评奖评优予以降级处理，由各评奖部门根据相关办法执行；</w:t>
      </w:r>
    </w:p>
    <w:p w14:paraId="57B646B6">
      <w:pPr>
        <w:pStyle w:val="13"/>
        <w:keepNext w:val="0"/>
        <w:keepLines w:val="0"/>
        <w:pageBreakBefore w:val="0"/>
        <w:widowControl w:val="0"/>
        <w:numPr>
          <w:ilvl w:val="255"/>
          <w:numId w:val="0"/>
        </w:numPr>
        <w:kinsoku/>
        <w:wordWrap/>
        <w:overflowPunct/>
        <w:topLinePunct w:val="0"/>
        <w:autoSpaceDE/>
        <w:autoSpaceDN/>
        <w:bidi w:val="0"/>
        <w:adjustRightInd w:val="0"/>
        <w:spacing w:line="560" w:lineRule="exact"/>
        <w:ind w:firstLine="632" w:firstLineChars="200"/>
        <w:textAlignment w:val="auto"/>
        <w:rPr>
          <w:rFonts w:hint="eastAsia" w:ascii="仿宋_GB2312" w:hAnsi="仿宋_GB2312" w:cs="仿宋_GB2312"/>
          <w:spacing w:val="3"/>
          <w:sz w:val="31"/>
          <w:szCs w:val="31"/>
          <w:lang w:eastAsia="zh-CN"/>
        </w:rPr>
      </w:pPr>
      <w:r>
        <w:rPr>
          <w:rFonts w:hint="eastAsia" w:ascii="仿宋_GB2312" w:hAnsi="仿宋_GB2312" w:cs="仿宋_GB2312"/>
          <w:spacing w:val="3"/>
          <w:sz w:val="31"/>
          <w:szCs w:val="31"/>
          <w:lang w:eastAsia="zh-CN"/>
        </w:rPr>
        <w:t>（四）</w:t>
      </w:r>
      <w:r>
        <w:rPr>
          <w:rFonts w:ascii="仿宋_GB2312" w:hAnsi="仿宋_GB2312" w:cs="仿宋_GB2312"/>
          <w:spacing w:val="3"/>
          <w:sz w:val="31"/>
          <w:szCs w:val="31"/>
          <w:lang w:eastAsia="zh-CN"/>
        </w:rPr>
        <w:t>视履职情况对所在教学科研机构负责人进行诫勉谈话。</w:t>
      </w:r>
    </w:p>
    <w:p w14:paraId="06C3A291">
      <w:pPr>
        <w:pStyle w:val="12"/>
        <w:keepNext w:val="0"/>
        <w:keepLines w:val="0"/>
        <w:pageBreakBefore w:val="0"/>
        <w:widowControl w:val="0"/>
        <w:kinsoku/>
        <w:wordWrap/>
        <w:overflowPunct/>
        <w:topLinePunct w:val="0"/>
        <w:autoSpaceDE/>
        <w:autoSpaceDN/>
        <w:bidi w:val="0"/>
        <w:adjustRightInd w:val="0"/>
        <w:spacing w:before="0" w:beforeLines="0" w:line="560" w:lineRule="exact"/>
        <w:ind w:firstLine="654" w:firstLineChars="200"/>
        <w:textAlignment w:val="auto"/>
        <w:rPr>
          <w:rFonts w:hint="eastAsia" w:ascii="仿宋_GB2312" w:hAnsi="仿宋_GB2312" w:cs="仿宋_GB2312"/>
          <w:spacing w:val="3"/>
          <w:sz w:val="31"/>
          <w:szCs w:val="31"/>
          <w:lang w:eastAsia="zh-CN"/>
        </w:rPr>
      </w:pPr>
      <w:r>
        <w:rPr>
          <w:rFonts w:ascii="仿宋_GB2312" w:hAnsi="仿宋_GB2312" w:cs="仿宋_GB2312"/>
          <w:b/>
          <w:bCs/>
          <w:spacing w:val="8"/>
          <w:sz w:val="31"/>
          <w:szCs w:val="31"/>
          <w:lang w:eastAsia="zh-CN"/>
        </w:rPr>
        <w:t>第十一条</w:t>
      </w:r>
      <w:r>
        <w:rPr>
          <w:rFonts w:hint="eastAsia" w:ascii="仿宋_GB2312" w:hAnsi="仿宋_GB2312" w:cs="仿宋_GB2312"/>
          <w:b/>
          <w:szCs w:val="32"/>
          <w:lang w:eastAsia="zh-CN"/>
        </w:rPr>
        <w:t xml:space="preserve"> </w:t>
      </w:r>
      <w:r>
        <w:rPr>
          <w:rFonts w:ascii="仿宋_GB2312" w:hAnsi="仿宋_GB2312" w:cs="仿宋_GB2312"/>
          <w:spacing w:val="3"/>
          <w:sz w:val="31"/>
          <w:szCs w:val="31"/>
          <w:lang w:eastAsia="zh-CN"/>
        </w:rPr>
        <w:t>学院内中等安全事故的处理及追责：</w:t>
      </w:r>
    </w:p>
    <w:p w14:paraId="1A403E1D">
      <w:pPr>
        <w:pStyle w:val="13"/>
        <w:keepNext w:val="0"/>
        <w:keepLines w:val="0"/>
        <w:pageBreakBefore w:val="0"/>
        <w:widowControl w:val="0"/>
        <w:numPr>
          <w:ilvl w:val="255"/>
          <w:numId w:val="0"/>
        </w:numPr>
        <w:kinsoku/>
        <w:wordWrap/>
        <w:overflowPunct/>
        <w:topLinePunct w:val="0"/>
        <w:autoSpaceDE/>
        <w:autoSpaceDN/>
        <w:bidi w:val="0"/>
        <w:adjustRightInd w:val="0"/>
        <w:spacing w:line="560" w:lineRule="exact"/>
        <w:ind w:firstLine="632" w:firstLineChars="200"/>
        <w:textAlignment w:val="auto"/>
        <w:rPr>
          <w:rFonts w:hint="eastAsia" w:ascii="仿宋_GB2312" w:hAnsi="仿宋_GB2312" w:cs="仿宋_GB2312"/>
          <w:spacing w:val="3"/>
          <w:sz w:val="31"/>
          <w:szCs w:val="31"/>
          <w:lang w:eastAsia="zh-CN"/>
        </w:rPr>
      </w:pPr>
      <w:r>
        <w:rPr>
          <w:rFonts w:hint="eastAsia" w:ascii="仿宋_GB2312" w:hAnsi="仿宋_GB2312" w:cs="仿宋_GB2312"/>
          <w:spacing w:val="3"/>
          <w:sz w:val="31"/>
          <w:szCs w:val="31"/>
          <w:lang w:eastAsia="zh-CN"/>
        </w:rPr>
        <w:t>（一）</w:t>
      </w:r>
      <w:r>
        <w:rPr>
          <w:rFonts w:ascii="仿宋_GB2312" w:hAnsi="仿宋_GB2312" w:cs="仿宋_GB2312"/>
          <w:spacing w:val="3"/>
          <w:sz w:val="31"/>
          <w:szCs w:val="31"/>
          <w:lang w:eastAsia="zh-CN"/>
        </w:rPr>
        <w:t>对直接责任人、项目负责人、实验室负责人等相关责任人进行通报批评；</w:t>
      </w:r>
    </w:p>
    <w:p w14:paraId="2D9BA32C">
      <w:pPr>
        <w:pStyle w:val="13"/>
        <w:keepNext w:val="0"/>
        <w:keepLines w:val="0"/>
        <w:pageBreakBefore w:val="0"/>
        <w:widowControl w:val="0"/>
        <w:numPr>
          <w:ilvl w:val="255"/>
          <w:numId w:val="0"/>
        </w:numPr>
        <w:kinsoku/>
        <w:wordWrap/>
        <w:overflowPunct/>
        <w:topLinePunct w:val="0"/>
        <w:autoSpaceDE/>
        <w:autoSpaceDN/>
        <w:bidi w:val="0"/>
        <w:adjustRightInd w:val="0"/>
        <w:spacing w:line="560" w:lineRule="exact"/>
        <w:ind w:firstLine="632" w:firstLineChars="200"/>
        <w:textAlignment w:val="auto"/>
        <w:rPr>
          <w:rFonts w:hint="eastAsia" w:ascii="仿宋_GB2312" w:hAnsi="仿宋_GB2312" w:cs="仿宋_GB2312"/>
          <w:spacing w:val="3"/>
          <w:sz w:val="31"/>
          <w:szCs w:val="31"/>
          <w:lang w:eastAsia="zh-CN"/>
        </w:rPr>
      </w:pPr>
      <w:r>
        <w:rPr>
          <w:rFonts w:hint="eastAsia" w:ascii="仿宋_GB2312" w:hAnsi="仿宋_GB2312" w:cs="仿宋_GB2312"/>
          <w:spacing w:val="3"/>
          <w:sz w:val="31"/>
          <w:szCs w:val="31"/>
          <w:lang w:eastAsia="zh-CN"/>
        </w:rPr>
        <w:t>（二）</w:t>
      </w:r>
      <w:r>
        <w:rPr>
          <w:rFonts w:ascii="仿宋_GB2312" w:hAnsi="仿宋_GB2312" w:cs="仿宋_GB2312"/>
          <w:spacing w:val="3"/>
          <w:sz w:val="31"/>
          <w:szCs w:val="31"/>
          <w:lang w:eastAsia="zh-CN"/>
        </w:rPr>
        <w:t>实验室封停整改；</w:t>
      </w:r>
    </w:p>
    <w:p w14:paraId="46CF9125">
      <w:pPr>
        <w:pStyle w:val="13"/>
        <w:keepNext w:val="0"/>
        <w:keepLines w:val="0"/>
        <w:pageBreakBefore w:val="0"/>
        <w:widowControl w:val="0"/>
        <w:numPr>
          <w:ilvl w:val="255"/>
          <w:numId w:val="0"/>
        </w:numPr>
        <w:kinsoku/>
        <w:wordWrap/>
        <w:overflowPunct/>
        <w:topLinePunct w:val="0"/>
        <w:autoSpaceDE/>
        <w:autoSpaceDN/>
        <w:bidi w:val="0"/>
        <w:adjustRightInd w:val="0"/>
        <w:spacing w:line="560" w:lineRule="exact"/>
        <w:ind w:firstLine="632" w:firstLineChars="200"/>
        <w:textAlignment w:val="auto"/>
        <w:rPr>
          <w:rFonts w:hint="eastAsia" w:ascii="仿宋_GB2312" w:hAnsi="仿宋_GB2312" w:cs="仿宋_GB2312"/>
          <w:spacing w:val="3"/>
          <w:sz w:val="31"/>
          <w:szCs w:val="31"/>
          <w:lang w:eastAsia="zh-CN"/>
        </w:rPr>
      </w:pPr>
      <w:r>
        <w:rPr>
          <w:rFonts w:hint="eastAsia" w:ascii="仿宋_GB2312" w:hAnsi="仿宋_GB2312" w:cs="仿宋_GB2312"/>
          <w:spacing w:val="3"/>
          <w:sz w:val="31"/>
          <w:szCs w:val="31"/>
          <w:lang w:eastAsia="zh-CN"/>
        </w:rPr>
        <w:t>（三）</w:t>
      </w:r>
      <w:r>
        <w:rPr>
          <w:rFonts w:ascii="仿宋_GB2312" w:hAnsi="仿宋_GB2312" w:cs="仿宋_GB2312"/>
          <w:spacing w:val="3"/>
          <w:sz w:val="31"/>
          <w:szCs w:val="31"/>
          <w:lang w:eastAsia="zh-CN"/>
        </w:rPr>
        <w:t>取消直接责任人、项目负责人当年学院内评奖评优资格，视情况取消实验室负责人当年学院内评奖评优资格，情节严重的，减发绩效工资或考核等级予以降级处理。</w:t>
      </w:r>
    </w:p>
    <w:p w14:paraId="24002131">
      <w:pPr>
        <w:pStyle w:val="13"/>
        <w:keepNext w:val="0"/>
        <w:keepLines w:val="0"/>
        <w:pageBreakBefore w:val="0"/>
        <w:widowControl w:val="0"/>
        <w:numPr>
          <w:ilvl w:val="255"/>
          <w:numId w:val="0"/>
        </w:numPr>
        <w:kinsoku/>
        <w:wordWrap/>
        <w:overflowPunct/>
        <w:topLinePunct w:val="0"/>
        <w:autoSpaceDE/>
        <w:autoSpaceDN/>
        <w:bidi w:val="0"/>
        <w:adjustRightInd w:val="0"/>
        <w:spacing w:line="560" w:lineRule="exact"/>
        <w:ind w:firstLine="632" w:firstLineChars="200"/>
        <w:textAlignment w:val="auto"/>
        <w:rPr>
          <w:rFonts w:hint="eastAsia" w:ascii="仿宋_GB2312" w:hAnsi="仿宋_GB2312" w:cs="仿宋_GB2312"/>
          <w:spacing w:val="3"/>
          <w:sz w:val="31"/>
          <w:szCs w:val="31"/>
          <w:lang w:eastAsia="zh-CN"/>
        </w:rPr>
      </w:pPr>
      <w:r>
        <w:rPr>
          <w:rFonts w:hint="eastAsia" w:ascii="仿宋_GB2312" w:hAnsi="仿宋_GB2312" w:cs="仿宋_GB2312"/>
          <w:spacing w:val="3"/>
          <w:sz w:val="31"/>
          <w:szCs w:val="31"/>
          <w:lang w:eastAsia="zh-CN"/>
        </w:rPr>
        <w:t>（四）</w:t>
      </w:r>
      <w:r>
        <w:rPr>
          <w:rFonts w:ascii="仿宋_GB2312" w:hAnsi="仿宋_GB2312" w:cs="仿宋_GB2312"/>
          <w:spacing w:val="3"/>
          <w:sz w:val="31"/>
          <w:szCs w:val="31"/>
          <w:lang w:eastAsia="zh-CN"/>
        </w:rPr>
        <w:t>视履职情况对所在教学科研机构负责人进行诫勉谈话或通报批评；</w:t>
      </w:r>
    </w:p>
    <w:p w14:paraId="34062C18">
      <w:pPr>
        <w:pStyle w:val="13"/>
        <w:keepNext w:val="0"/>
        <w:keepLines w:val="0"/>
        <w:pageBreakBefore w:val="0"/>
        <w:widowControl w:val="0"/>
        <w:numPr>
          <w:ilvl w:val="255"/>
          <w:numId w:val="0"/>
        </w:numPr>
        <w:kinsoku/>
        <w:wordWrap/>
        <w:overflowPunct/>
        <w:topLinePunct w:val="0"/>
        <w:autoSpaceDE/>
        <w:autoSpaceDN/>
        <w:bidi w:val="0"/>
        <w:adjustRightInd w:val="0"/>
        <w:spacing w:line="560" w:lineRule="exact"/>
        <w:ind w:firstLine="632" w:firstLineChars="200"/>
        <w:textAlignment w:val="auto"/>
        <w:rPr>
          <w:rFonts w:hint="eastAsia" w:ascii="仿宋_GB2312" w:hAnsi="仿宋_GB2312" w:cs="仿宋_GB2312"/>
          <w:szCs w:val="32"/>
          <w:lang w:eastAsia="zh-CN"/>
        </w:rPr>
      </w:pPr>
      <w:r>
        <w:rPr>
          <w:rFonts w:hint="eastAsia" w:ascii="仿宋_GB2312" w:hAnsi="仿宋_GB2312" w:cs="仿宋_GB2312"/>
          <w:spacing w:val="3"/>
          <w:sz w:val="31"/>
          <w:szCs w:val="31"/>
          <w:lang w:eastAsia="zh-CN"/>
        </w:rPr>
        <w:t>（五）</w:t>
      </w:r>
      <w:r>
        <w:rPr>
          <w:rFonts w:ascii="仿宋_GB2312" w:hAnsi="仿宋_GB2312" w:cs="仿宋_GB2312"/>
          <w:spacing w:val="3"/>
          <w:sz w:val="31"/>
          <w:szCs w:val="31"/>
          <w:lang w:eastAsia="zh-CN"/>
        </w:rPr>
        <w:t>可取消或扣减所在教学科研机构当年各类评奖评优资格，或对评奖评优予以降级处理。</w:t>
      </w:r>
    </w:p>
    <w:p w14:paraId="6BD65FA5">
      <w:pPr>
        <w:pStyle w:val="13"/>
        <w:keepNext w:val="0"/>
        <w:keepLines w:val="0"/>
        <w:pageBreakBefore w:val="0"/>
        <w:widowControl w:val="0"/>
        <w:tabs>
          <w:tab w:val="left" w:pos="988"/>
          <w:tab w:val="left" w:pos="1555"/>
        </w:tabs>
        <w:kinsoku/>
        <w:wordWrap/>
        <w:overflowPunct/>
        <w:topLinePunct w:val="0"/>
        <w:autoSpaceDE/>
        <w:autoSpaceDN/>
        <w:bidi w:val="0"/>
        <w:adjustRightInd w:val="0"/>
        <w:spacing w:line="560" w:lineRule="exact"/>
        <w:ind w:firstLine="628"/>
        <w:textAlignment w:val="auto"/>
        <w:rPr>
          <w:rFonts w:hint="eastAsia" w:ascii="仿宋_GB2312" w:hAnsi="仿宋_GB2312" w:cs="仿宋_GB2312"/>
          <w:spacing w:val="3"/>
          <w:sz w:val="31"/>
          <w:szCs w:val="31"/>
          <w:lang w:eastAsia="zh-CN"/>
        </w:rPr>
      </w:pPr>
      <w:r>
        <w:rPr>
          <w:rFonts w:ascii="仿宋_GB2312" w:hAnsi="仿宋_GB2312" w:cs="仿宋_GB2312"/>
          <w:b/>
          <w:bCs/>
          <w:spacing w:val="3"/>
          <w:sz w:val="31"/>
          <w:szCs w:val="31"/>
          <w:lang w:eastAsia="zh-CN"/>
        </w:rPr>
        <w:t>第十二条</w:t>
      </w:r>
      <w:r>
        <w:rPr>
          <w:rFonts w:hint="eastAsia" w:ascii="仿宋_GB2312" w:hAnsi="仿宋_GB2312" w:cs="仿宋_GB2312"/>
          <w:spacing w:val="3"/>
          <w:sz w:val="31"/>
          <w:szCs w:val="31"/>
          <w:lang w:eastAsia="zh-CN"/>
        </w:rPr>
        <w:t xml:space="preserve"> </w:t>
      </w:r>
      <w:r>
        <w:rPr>
          <w:rFonts w:ascii="仿宋_GB2312" w:hAnsi="仿宋_GB2312" w:cs="仿宋_GB2312"/>
          <w:spacing w:val="3"/>
          <w:sz w:val="31"/>
          <w:szCs w:val="31"/>
          <w:lang w:eastAsia="zh-CN"/>
        </w:rPr>
        <w:t>学院内严重安全事故的处理及追责：</w:t>
      </w:r>
    </w:p>
    <w:p w14:paraId="1A202F5C">
      <w:pPr>
        <w:pStyle w:val="13"/>
        <w:keepNext w:val="0"/>
        <w:keepLines w:val="0"/>
        <w:pageBreakBefore w:val="0"/>
        <w:widowControl w:val="0"/>
        <w:numPr>
          <w:ilvl w:val="255"/>
          <w:numId w:val="0"/>
        </w:numPr>
        <w:kinsoku/>
        <w:wordWrap/>
        <w:overflowPunct/>
        <w:topLinePunct w:val="0"/>
        <w:autoSpaceDE/>
        <w:autoSpaceDN/>
        <w:bidi w:val="0"/>
        <w:adjustRightInd w:val="0"/>
        <w:spacing w:line="560" w:lineRule="exact"/>
        <w:ind w:firstLine="632"/>
        <w:textAlignment w:val="auto"/>
        <w:rPr>
          <w:rFonts w:hint="eastAsia" w:ascii="仿宋_GB2312" w:hAnsi="仿宋_GB2312" w:cs="仿宋_GB2312"/>
          <w:spacing w:val="3"/>
          <w:sz w:val="31"/>
          <w:szCs w:val="31"/>
          <w:lang w:eastAsia="zh-CN"/>
        </w:rPr>
      </w:pPr>
      <w:r>
        <w:rPr>
          <w:rFonts w:hint="eastAsia" w:ascii="仿宋_GB2312" w:hAnsi="仿宋_GB2312" w:cs="仿宋_GB2312"/>
          <w:spacing w:val="3"/>
          <w:sz w:val="31"/>
          <w:szCs w:val="31"/>
          <w:lang w:eastAsia="zh-CN"/>
        </w:rPr>
        <w:t>（一）</w:t>
      </w:r>
      <w:r>
        <w:rPr>
          <w:rFonts w:ascii="仿宋_GB2312" w:hAnsi="仿宋_GB2312" w:cs="仿宋_GB2312"/>
          <w:spacing w:val="3"/>
          <w:sz w:val="31"/>
          <w:szCs w:val="31"/>
          <w:lang w:eastAsia="zh-CN"/>
        </w:rPr>
        <w:t>对直接责任人、项目负责人、实验室负责人等相关责任人进行通报批评，要求给予经济赔偿；</w:t>
      </w:r>
    </w:p>
    <w:p w14:paraId="5FC59DFC">
      <w:pPr>
        <w:pStyle w:val="13"/>
        <w:keepNext w:val="0"/>
        <w:keepLines w:val="0"/>
        <w:pageBreakBefore w:val="0"/>
        <w:widowControl w:val="0"/>
        <w:numPr>
          <w:ilvl w:val="255"/>
          <w:numId w:val="0"/>
        </w:numPr>
        <w:kinsoku/>
        <w:wordWrap/>
        <w:overflowPunct/>
        <w:topLinePunct w:val="0"/>
        <w:autoSpaceDE/>
        <w:autoSpaceDN/>
        <w:bidi w:val="0"/>
        <w:adjustRightInd w:val="0"/>
        <w:spacing w:line="560" w:lineRule="exact"/>
        <w:ind w:firstLine="632"/>
        <w:textAlignment w:val="auto"/>
        <w:rPr>
          <w:rFonts w:hint="eastAsia" w:ascii="仿宋_GB2312" w:hAnsi="仿宋_GB2312" w:cs="仿宋_GB2312"/>
          <w:spacing w:val="3"/>
          <w:sz w:val="31"/>
          <w:szCs w:val="31"/>
          <w:lang w:eastAsia="zh-CN"/>
        </w:rPr>
      </w:pPr>
      <w:r>
        <w:rPr>
          <w:rFonts w:hint="eastAsia" w:ascii="仿宋_GB2312" w:hAnsi="仿宋_GB2312" w:cs="仿宋_GB2312"/>
          <w:spacing w:val="3"/>
          <w:sz w:val="31"/>
          <w:szCs w:val="31"/>
          <w:lang w:eastAsia="zh-CN"/>
        </w:rPr>
        <w:t>（二）</w:t>
      </w:r>
      <w:r>
        <w:rPr>
          <w:rFonts w:ascii="仿宋_GB2312" w:hAnsi="仿宋_GB2312" w:cs="仿宋_GB2312"/>
          <w:spacing w:val="3"/>
          <w:sz w:val="31"/>
          <w:szCs w:val="31"/>
          <w:lang w:eastAsia="zh-CN"/>
        </w:rPr>
        <w:t>实验室封停整改；</w:t>
      </w:r>
    </w:p>
    <w:p w14:paraId="3B4AA3EA">
      <w:pPr>
        <w:pStyle w:val="13"/>
        <w:keepNext w:val="0"/>
        <w:keepLines w:val="0"/>
        <w:pageBreakBefore w:val="0"/>
        <w:widowControl w:val="0"/>
        <w:numPr>
          <w:ilvl w:val="255"/>
          <w:numId w:val="0"/>
        </w:numPr>
        <w:kinsoku/>
        <w:wordWrap/>
        <w:overflowPunct/>
        <w:topLinePunct w:val="0"/>
        <w:autoSpaceDE/>
        <w:autoSpaceDN/>
        <w:bidi w:val="0"/>
        <w:adjustRightInd w:val="0"/>
        <w:spacing w:line="560" w:lineRule="exact"/>
        <w:ind w:firstLine="632"/>
        <w:textAlignment w:val="auto"/>
        <w:rPr>
          <w:rFonts w:hint="eastAsia" w:ascii="仿宋_GB2312" w:hAnsi="仿宋_GB2312" w:cs="仿宋_GB2312"/>
          <w:spacing w:val="3"/>
          <w:sz w:val="31"/>
          <w:szCs w:val="31"/>
          <w:lang w:eastAsia="zh-CN"/>
        </w:rPr>
      </w:pPr>
      <w:r>
        <w:rPr>
          <w:rFonts w:hint="eastAsia" w:ascii="仿宋_GB2312" w:hAnsi="仿宋_GB2312" w:cs="仿宋_GB2312"/>
          <w:spacing w:val="3"/>
          <w:sz w:val="31"/>
          <w:szCs w:val="31"/>
          <w:lang w:eastAsia="zh-CN"/>
        </w:rPr>
        <w:t>（三）</w:t>
      </w:r>
      <w:r>
        <w:rPr>
          <w:rFonts w:ascii="仿宋_GB2312" w:hAnsi="仿宋_GB2312" w:cs="仿宋_GB2312"/>
          <w:spacing w:val="3"/>
          <w:sz w:val="31"/>
          <w:szCs w:val="31"/>
          <w:lang w:eastAsia="zh-CN"/>
        </w:rPr>
        <w:t>取消直接责任人、项目负责人当年学院内评奖评优资格，减发当年绩效工资或考核等级予以降级处理；视情况取消实验室负责人当年院内评奖评优资格，减发当年绩效工资或考核等级予以降级处理；</w:t>
      </w:r>
    </w:p>
    <w:p w14:paraId="397F19E8">
      <w:pPr>
        <w:pStyle w:val="13"/>
        <w:keepNext w:val="0"/>
        <w:keepLines w:val="0"/>
        <w:pageBreakBefore w:val="0"/>
        <w:widowControl w:val="0"/>
        <w:numPr>
          <w:ilvl w:val="255"/>
          <w:numId w:val="0"/>
        </w:numPr>
        <w:kinsoku/>
        <w:wordWrap/>
        <w:overflowPunct/>
        <w:topLinePunct w:val="0"/>
        <w:autoSpaceDE/>
        <w:autoSpaceDN/>
        <w:bidi w:val="0"/>
        <w:adjustRightInd w:val="0"/>
        <w:spacing w:line="560" w:lineRule="exact"/>
        <w:ind w:firstLine="632"/>
        <w:textAlignment w:val="auto"/>
        <w:rPr>
          <w:rFonts w:hint="eastAsia" w:ascii="仿宋_GB2312" w:hAnsi="仿宋_GB2312" w:cs="仿宋_GB2312"/>
          <w:spacing w:val="3"/>
          <w:sz w:val="31"/>
          <w:szCs w:val="31"/>
          <w:lang w:eastAsia="zh-CN"/>
        </w:rPr>
      </w:pPr>
      <w:r>
        <w:rPr>
          <w:rFonts w:hint="eastAsia" w:ascii="仿宋_GB2312" w:hAnsi="仿宋_GB2312" w:cs="仿宋_GB2312"/>
          <w:spacing w:val="3"/>
          <w:sz w:val="31"/>
          <w:szCs w:val="31"/>
          <w:lang w:eastAsia="zh-CN"/>
        </w:rPr>
        <w:t>（四）</w:t>
      </w:r>
      <w:r>
        <w:rPr>
          <w:rFonts w:ascii="仿宋_GB2312" w:hAnsi="仿宋_GB2312" w:cs="仿宋_GB2312"/>
          <w:spacing w:val="3"/>
          <w:sz w:val="31"/>
          <w:szCs w:val="31"/>
          <w:lang w:eastAsia="zh-CN"/>
        </w:rPr>
        <w:t>视履职情况对项目负责人、实验室负责人或涉事导师暂停招生资格；</w:t>
      </w:r>
    </w:p>
    <w:p w14:paraId="5C11A136">
      <w:pPr>
        <w:pStyle w:val="13"/>
        <w:keepNext w:val="0"/>
        <w:keepLines w:val="0"/>
        <w:pageBreakBefore w:val="0"/>
        <w:widowControl w:val="0"/>
        <w:numPr>
          <w:ilvl w:val="255"/>
          <w:numId w:val="0"/>
        </w:numPr>
        <w:kinsoku/>
        <w:wordWrap/>
        <w:overflowPunct/>
        <w:topLinePunct w:val="0"/>
        <w:autoSpaceDE/>
        <w:autoSpaceDN/>
        <w:bidi w:val="0"/>
        <w:adjustRightInd w:val="0"/>
        <w:spacing w:line="560" w:lineRule="exact"/>
        <w:ind w:firstLine="632"/>
        <w:textAlignment w:val="auto"/>
        <w:rPr>
          <w:rFonts w:hint="eastAsia" w:ascii="仿宋_GB2312" w:hAnsi="仿宋_GB2312" w:cs="仿宋_GB2312"/>
          <w:spacing w:val="3"/>
          <w:sz w:val="31"/>
          <w:szCs w:val="31"/>
          <w:lang w:eastAsia="zh-CN"/>
        </w:rPr>
      </w:pPr>
      <w:r>
        <w:rPr>
          <w:rFonts w:hint="eastAsia" w:ascii="仿宋_GB2312" w:hAnsi="仿宋_GB2312" w:cs="仿宋_GB2312"/>
          <w:spacing w:val="3"/>
          <w:sz w:val="31"/>
          <w:szCs w:val="31"/>
          <w:lang w:eastAsia="zh-CN"/>
        </w:rPr>
        <w:t>（五）</w:t>
      </w:r>
      <w:r>
        <w:rPr>
          <w:rFonts w:ascii="仿宋_GB2312" w:hAnsi="仿宋_GB2312" w:cs="仿宋_GB2312"/>
          <w:spacing w:val="3"/>
          <w:sz w:val="31"/>
          <w:szCs w:val="31"/>
          <w:lang w:eastAsia="zh-CN"/>
        </w:rPr>
        <w:t>对所在教学科研机构负责人进行通报批评；</w:t>
      </w:r>
    </w:p>
    <w:p w14:paraId="2B627CD8">
      <w:pPr>
        <w:pStyle w:val="13"/>
        <w:keepNext w:val="0"/>
        <w:keepLines w:val="0"/>
        <w:pageBreakBefore w:val="0"/>
        <w:widowControl w:val="0"/>
        <w:numPr>
          <w:ilvl w:val="255"/>
          <w:numId w:val="0"/>
        </w:numPr>
        <w:kinsoku/>
        <w:wordWrap/>
        <w:overflowPunct/>
        <w:topLinePunct w:val="0"/>
        <w:autoSpaceDE/>
        <w:autoSpaceDN/>
        <w:bidi w:val="0"/>
        <w:adjustRightInd w:val="0"/>
        <w:spacing w:line="560" w:lineRule="exact"/>
        <w:ind w:firstLine="632"/>
        <w:textAlignment w:val="auto"/>
        <w:rPr>
          <w:rFonts w:hint="eastAsia" w:ascii="仿宋_GB2312" w:hAnsi="仿宋_GB2312" w:cs="仿宋_GB2312"/>
          <w:spacing w:val="3"/>
          <w:sz w:val="31"/>
          <w:szCs w:val="31"/>
          <w:lang w:eastAsia="zh-CN"/>
        </w:rPr>
      </w:pPr>
      <w:r>
        <w:rPr>
          <w:rFonts w:hint="eastAsia" w:ascii="仿宋_GB2312" w:hAnsi="仿宋_GB2312" w:cs="仿宋_GB2312"/>
          <w:spacing w:val="3"/>
          <w:sz w:val="31"/>
          <w:szCs w:val="31"/>
          <w:lang w:eastAsia="zh-CN"/>
        </w:rPr>
        <w:t>（六）</w:t>
      </w:r>
      <w:r>
        <w:rPr>
          <w:rFonts w:ascii="仿宋_GB2312" w:hAnsi="仿宋_GB2312" w:cs="仿宋_GB2312"/>
          <w:spacing w:val="3"/>
          <w:sz w:val="31"/>
          <w:szCs w:val="31"/>
          <w:lang w:eastAsia="zh-CN"/>
        </w:rPr>
        <w:t>取消所在教学科研机构当年各类评奖评优资格；</w:t>
      </w:r>
    </w:p>
    <w:p w14:paraId="7C5C3758">
      <w:pPr>
        <w:pStyle w:val="13"/>
        <w:keepNext w:val="0"/>
        <w:keepLines w:val="0"/>
        <w:pageBreakBefore w:val="0"/>
        <w:widowControl w:val="0"/>
        <w:numPr>
          <w:ilvl w:val="255"/>
          <w:numId w:val="0"/>
        </w:numPr>
        <w:kinsoku/>
        <w:wordWrap/>
        <w:overflowPunct/>
        <w:topLinePunct w:val="0"/>
        <w:autoSpaceDE/>
        <w:autoSpaceDN/>
        <w:bidi w:val="0"/>
        <w:adjustRightInd w:val="0"/>
        <w:spacing w:line="560" w:lineRule="exact"/>
        <w:ind w:firstLine="632"/>
        <w:textAlignment w:val="auto"/>
        <w:rPr>
          <w:rFonts w:hint="eastAsia" w:ascii="仿宋_GB2312" w:hAnsi="仿宋_GB2312" w:cs="仿宋_GB2312"/>
          <w:spacing w:val="3"/>
          <w:szCs w:val="32"/>
          <w:lang w:eastAsia="zh-CN"/>
        </w:rPr>
      </w:pPr>
      <w:r>
        <w:rPr>
          <w:rFonts w:hint="eastAsia" w:ascii="仿宋_GB2312" w:hAnsi="仿宋_GB2312" w:cs="仿宋_GB2312"/>
          <w:spacing w:val="3"/>
          <w:sz w:val="31"/>
          <w:szCs w:val="31"/>
          <w:lang w:eastAsia="zh-CN"/>
        </w:rPr>
        <w:t>（七）</w:t>
      </w:r>
      <w:r>
        <w:rPr>
          <w:rFonts w:ascii="仿宋_GB2312" w:hAnsi="仿宋_GB2312" w:cs="仿宋_GB2312"/>
          <w:spacing w:val="3"/>
          <w:sz w:val="31"/>
          <w:szCs w:val="31"/>
          <w:lang w:eastAsia="zh-CN"/>
        </w:rPr>
        <w:t>视情节轻重和履职情况，可扣减教学科研机构履职等绩效考核</w:t>
      </w:r>
      <w:r>
        <w:rPr>
          <w:rFonts w:ascii="仿宋_GB2312" w:hAnsi="仿宋_GB2312" w:cs="仿宋_GB2312"/>
          <w:spacing w:val="3"/>
          <w:szCs w:val="32"/>
          <w:lang w:eastAsia="zh-CN"/>
        </w:rPr>
        <w:t>评估成绩或考核等级予以降级处理。</w:t>
      </w:r>
    </w:p>
    <w:p w14:paraId="78C412BE">
      <w:pPr>
        <w:pStyle w:val="12"/>
        <w:keepNext w:val="0"/>
        <w:keepLines w:val="0"/>
        <w:pageBreakBefore w:val="0"/>
        <w:widowControl w:val="0"/>
        <w:kinsoku/>
        <w:wordWrap/>
        <w:overflowPunct/>
        <w:topLinePunct w:val="0"/>
        <w:autoSpaceDE/>
        <w:autoSpaceDN/>
        <w:bidi w:val="0"/>
        <w:adjustRightInd w:val="0"/>
        <w:spacing w:before="0" w:beforeLines="0" w:line="560" w:lineRule="exact"/>
        <w:ind w:firstLine="675" w:firstLineChars="200"/>
        <w:textAlignment w:val="auto"/>
        <w:rPr>
          <w:rFonts w:hint="eastAsia" w:ascii="仿宋_GB2312" w:hAnsi="仿宋_GB2312" w:cs="仿宋_GB2312"/>
          <w:spacing w:val="3"/>
          <w:szCs w:val="32"/>
          <w:lang w:eastAsia="zh-CN"/>
        </w:rPr>
      </w:pPr>
      <w:r>
        <w:rPr>
          <w:rFonts w:ascii="仿宋_GB2312" w:hAnsi="仿宋_GB2312" w:cs="仿宋_GB2312"/>
          <w:b/>
          <w:bCs/>
          <w:spacing w:val="8"/>
          <w:szCs w:val="32"/>
          <w:lang w:eastAsia="zh-CN"/>
        </w:rPr>
        <w:t>第十三条</w:t>
      </w:r>
      <w:r>
        <w:rPr>
          <w:rFonts w:hint="eastAsia" w:ascii="仿宋_GB2312" w:hAnsi="仿宋_GB2312" w:cs="仿宋_GB2312"/>
          <w:szCs w:val="32"/>
          <w:lang w:eastAsia="zh-CN"/>
        </w:rPr>
        <w:t xml:space="preserve"> </w:t>
      </w:r>
      <w:r>
        <w:rPr>
          <w:rFonts w:ascii="仿宋_GB2312" w:hAnsi="仿宋_GB2312" w:cs="仿宋_GB2312"/>
          <w:spacing w:val="3"/>
          <w:szCs w:val="32"/>
          <w:lang w:eastAsia="zh-CN"/>
        </w:rPr>
        <w:t>学院内重大实验室安全事故的处理及追责：</w:t>
      </w:r>
    </w:p>
    <w:p w14:paraId="150FF2E5">
      <w:pPr>
        <w:pStyle w:val="13"/>
        <w:keepNext w:val="0"/>
        <w:keepLines w:val="0"/>
        <w:pageBreakBefore w:val="0"/>
        <w:widowControl w:val="0"/>
        <w:numPr>
          <w:ilvl w:val="255"/>
          <w:numId w:val="0"/>
        </w:numPr>
        <w:kinsoku/>
        <w:wordWrap/>
        <w:overflowPunct/>
        <w:topLinePunct w:val="0"/>
        <w:autoSpaceDE/>
        <w:autoSpaceDN/>
        <w:bidi w:val="0"/>
        <w:adjustRightInd w:val="0"/>
        <w:spacing w:line="560" w:lineRule="exact"/>
        <w:ind w:firstLine="652" w:firstLineChars="200"/>
        <w:textAlignment w:val="auto"/>
        <w:rPr>
          <w:rFonts w:hint="eastAsia" w:ascii="仿宋_GB2312" w:hAnsi="仿宋_GB2312" w:cs="仿宋_GB2312"/>
          <w:spacing w:val="3"/>
          <w:szCs w:val="32"/>
          <w:lang w:eastAsia="zh-CN"/>
        </w:rPr>
      </w:pPr>
      <w:r>
        <w:rPr>
          <w:rFonts w:hint="eastAsia" w:ascii="仿宋_GB2312" w:hAnsi="仿宋_GB2312" w:cs="仿宋_GB2312"/>
          <w:spacing w:val="3"/>
          <w:szCs w:val="32"/>
          <w:lang w:eastAsia="zh-CN"/>
        </w:rPr>
        <w:t>（一）</w:t>
      </w:r>
      <w:r>
        <w:rPr>
          <w:rFonts w:ascii="仿宋_GB2312" w:hAnsi="仿宋_GB2312" w:cs="仿宋_GB2312"/>
          <w:spacing w:val="3"/>
          <w:szCs w:val="32"/>
          <w:lang w:eastAsia="zh-CN"/>
        </w:rPr>
        <w:t>对直接责任人、项目负责人、实验室负责人等相关责任人进行通报批评，要求给予经济赔偿；</w:t>
      </w:r>
    </w:p>
    <w:p w14:paraId="1FE5F603">
      <w:pPr>
        <w:pStyle w:val="13"/>
        <w:keepNext w:val="0"/>
        <w:keepLines w:val="0"/>
        <w:pageBreakBefore w:val="0"/>
        <w:widowControl w:val="0"/>
        <w:numPr>
          <w:ilvl w:val="255"/>
          <w:numId w:val="0"/>
        </w:numPr>
        <w:kinsoku/>
        <w:wordWrap/>
        <w:overflowPunct/>
        <w:topLinePunct w:val="0"/>
        <w:autoSpaceDE/>
        <w:autoSpaceDN/>
        <w:bidi w:val="0"/>
        <w:adjustRightInd w:val="0"/>
        <w:spacing w:line="560" w:lineRule="exact"/>
        <w:ind w:firstLine="652" w:firstLineChars="200"/>
        <w:textAlignment w:val="auto"/>
        <w:rPr>
          <w:rFonts w:hint="eastAsia" w:ascii="仿宋_GB2312" w:hAnsi="仿宋_GB2312" w:cs="仿宋_GB2312"/>
          <w:spacing w:val="3"/>
          <w:szCs w:val="32"/>
          <w:lang w:eastAsia="zh-CN"/>
        </w:rPr>
      </w:pPr>
      <w:r>
        <w:rPr>
          <w:rFonts w:hint="eastAsia" w:ascii="仿宋_GB2312" w:hAnsi="仿宋_GB2312" w:cs="仿宋_GB2312"/>
          <w:spacing w:val="3"/>
          <w:szCs w:val="32"/>
          <w:lang w:eastAsia="zh-CN"/>
        </w:rPr>
        <w:t>（二）</w:t>
      </w:r>
      <w:r>
        <w:rPr>
          <w:rFonts w:ascii="仿宋_GB2312" w:hAnsi="仿宋_GB2312" w:cs="仿宋_GB2312"/>
          <w:spacing w:val="3"/>
          <w:szCs w:val="32"/>
          <w:lang w:eastAsia="zh-CN"/>
        </w:rPr>
        <w:t>实验室封停整改；</w:t>
      </w:r>
    </w:p>
    <w:p w14:paraId="541B9B1E">
      <w:pPr>
        <w:pStyle w:val="13"/>
        <w:keepNext w:val="0"/>
        <w:keepLines w:val="0"/>
        <w:pageBreakBefore w:val="0"/>
        <w:widowControl w:val="0"/>
        <w:numPr>
          <w:ilvl w:val="255"/>
          <w:numId w:val="0"/>
        </w:numPr>
        <w:kinsoku/>
        <w:wordWrap/>
        <w:overflowPunct/>
        <w:topLinePunct w:val="0"/>
        <w:autoSpaceDE/>
        <w:autoSpaceDN/>
        <w:bidi w:val="0"/>
        <w:adjustRightInd w:val="0"/>
        <w:spacing w:line="560" w:lineRule="exact"/>
        <w:ind w:firstLine="652" w:firstLineChars="200"/>
        <w:textAlignment w:val="auto"/>
        <w:rPr>
          <w:rFonts w:hint="eastAsia" w:ascii="仿宋_GB2312" w:hAnsi="仿宋_GB2312" w:cs="仿宋_GB2312"/>
          <w:spacing w:val="3"/>
          <w:szCs w:val="32"/>
          <w:lang w:eastAsia="zh-CN"/>
        </w:rPr>
      </w:pPr>
      <w:r>
        <w:rPr>
          <w:rFonts w:hint="eastAsia" w:ascii="仿宋_GB2312" w:hAnsi="仿宋_GB2312" w:cs="仿宋_GB2312"/>
          <w:spacing w:val="3"/>
          <w:szCs w:val="32"/>
          <w:lang w:eastAsia="zh-CN"/>
        </w:rPr>
        <w:t>（三）</w:t>
      </w:r>
      <w:r>
        <w:rPr>
          <w:rFonts w:ascii="仿宋_GB2312" w:hAnsi="仿宋_GB2312" w:cs="仿宋_GB2312"/>
          <w:spacing w:val="3"/>
          <w:szCs w:val="32"/>
          <w:lang w:eastAsia="zh-CN"/>
        </w:rPr>
        <w:t>取消直接责任人、项目负责人、实验室负责人等相关责任人当年学院内评奖评优资格，减发当年个人绩效工资或考核等级予以降级处理；情节严重的，可直接全部扣减；</w:t>
      </w:r>
    </w:p>
    <w:p w14:paraId="421AB96C">
      <w:pPr>
        <w:pStyle w:val="13"/>
        <w:keepNext w:val="0"/>
        <w:keepLines w:val="0"/>
        <w:pageBreakBefore w:val="0"/>
        <w:widowControl w:val="0"/>
        <w:numPr>
          <w:ilvl w:val="255"/>
          <w:numId w:val="0"/>
        </w:numPr>
        <w:kinsoku/>
        <w:wordWrap/>
        <w:overflowPunct/>
        <w:topLinePunct w:val="0"/>
        <w:autoSpaceDE/>
        <w:autoSpaceDN/>
        <w:bidi w:val="0"/>
        <w:adjustRightInd w:val="0"/>
        <w:spacing w:line="560" w:lineRule="exact"/>
        <w:ind w:firstLine="652" w:firstLineChars="200"/>
        <w:textAlignment w:val="auto"/>
        <w:rPr>
          <w:rFonts w:hint="eastAsia" w:ascii="仿宋_GB2312" w:hAnsi="仿宋_GB2312" w:cs="仿宋_GB2312"/>
          <w:spacing w:val="3"/>
          <w:szCs w:val="32"/>
          <w:lang w:eastAsia="zh-CN"/>
        </w:rPr>
      </w:pPr>
      <w:r>
        <w:rPr>
          <w:rFonts w:hint="eastAsia" w:ascii="仿宋_GB2312" w:hAnsi="仿宋_GB2312" w:cs="仿宋_GB2312"/>
          <w:spacing w:val="3"/>
          <w:szCs w:val="32"/>
          <w:lang w:eastAsia="zh-CN"/>
        </w:rPr>
        <w:t>（四）</w:t>
      </w:r>
      <w:r>
        <w:rPr>
          <w:rFonts w:ascii="仿宋_GB2312" w:hAnsi="仿宋_GB2312" w:cs="仿宋_GB2312"/>
          <w:spacing w:val="3"/>
          <w:szCs w:val="32"/>
          <w:lang w:eastAsia="zh-CN"/>
        </w:rPr>
        <w:t>项目负责人、实验室负责人或涉事导师暂停招生资格；</w:t>
      </w:r>
    </w:p>
    <w:p w14:paraId="164830D0">
      <w:pPr>
        <w:pStyle w:val="13"/>
        <w:keepNext w:val="0"/>
        <w:keepLines w:val="0"/>
        <w:pageBreakBefore w:val="0"/>
        <w:widowControl w:val="0"/>
        <w:numPr>
          <w:ilvl w:val="255"/>
          <w:numId w:val="0"/>
        </w:numPr>
        <w:kinsoku/>
        <w:wordWrap/>
        <w:overflowPunct/>
        <w:topLinePunct w:val="0"/>
        <w:autoSpaceDE/>
        <w:autoSpaceDN/>
        <w:bidi w:val="0"/>
        <w:adjustRightInd w:val="0"/>
        <w:spacing w:line="560" w:lineRule="exact"/>
        <w:ind w:firstLine="652" w:firstLineChars="200"/>
        <w:textAlignment w:val="auto"/>
        <w:rPr>
          <w:rFonts w:hint="eastAsia" w:ascii="仿宋_GB2312" w:hAnsi="仿宋_GB2312" w:cs="仿宋_GB2312"/>
          <w:spacing w:val="3"/>
          <w:szCs w:val="32"/>
          <w:lang w:eastAsia="zh-CN"/>
        </w:rPr>
      </w:pPr>
      <w:r>
        <w:rPr>
          <w:rFonts w:hint="eastAsia" w:ascii="仿宋_GB2312" w:hAnsi="仿宋_GB2312" w:cs="仿宋_GB2312"/>
          <w:spacing w:val="3"/>
          <w:szCs w:val="32"/>
          <w:lang w:eastAsia="zh-CN"/>
        </w:rPr>
        <w:t>（五）</w:t>
      </w:r>
      <w:r>
        <w:rPr>
          <w:rFonts w:ascii="仿宋_GB2312" w:hAnsi="仿宋_GB2312" w:cs="仿宋_GB2312"/>
          <w:spacing w:val="3"/>
          <w:szCs w:val="32"/>
          <w:lang w:eastAsia="zh-CN"/>
        </w:rPr>
        <w:t>对所在教学科研机构负责人进行通报批评；</w:t>
      </w:r>
    </w:p>
    <w:p w14:paraId="6A856776">
      <w:pPr>
        <w:pStyle w:val="13"/>
        <w:keepNext w:val="0"/>
        <w:keepLines w:val="0"/>
        <w:pageBreakBefore w:val="0"/>
        <w:widowControl w:val="0"/>
        <w:numPr>
          <w:ilvl w:val="255"/>
          <w:numId w:val="0"/>
        </w:numPr>
        <w:kinsoku/>
        <w:wordWrap/>
        <w:overflowPunct/>
        <w:topLinePunct w:val="0"/>
        <w:autoSpaceDE/>
        <w:autoSpaceDN/>
        <w:bidi w:val="0"/>
        <w:adjustRightInd w:val="0"/>
        <w:spacing w:line="560" w:lineRule="exact"/>
        <w:ind w:firstLine="652" w:firstLineChars="200"/>
        <w:textAlignment w:val="auto"/>
        <w:rPr>
          <w:rFonts w:hint="eastAsia" w:ascii="仿宋_GB2312" w:hAnsi="仿宋_GB2312" w:cs="仿宋_GB2312"/>
          <w:spacing w:val="3"/>
          <w:szCs w:val="32"/>
          <w:lang w:eastAsia="zh-CN"/>
        </w:rPr>
      </w:pPr>
      <w:r>
        <w:rPr>
          <w:rFonts w:hint="eastAsia" w:ascii="仿宋_GB2312" w:hAnsi="仿宋_GB2312" w:cs="仿宋_GB2312"/>
          <w:spacing w:val="3"/>
          <w:szCs w:val="32"/>
          <w:lang w:eastAsia="zh-CN"/>
        </w:rPr>
        <w:t>（六）</w:t>
      </w:r>
      <w:r>
        <w:rPr>
          <w:rFonts w:ascii="仿宋_GB2312" w:hAnsi="仿宋_GB2312" w:cs="仿宋_GB2312"/>
          <w:spacing w:val="3"/>
          <w:szCs w:val="32"/>
          <w:lang w:eastAsia="zh-CN"/>
        </w:rPr>
        <w:t>取消所在教学科研机构当年各类评奖评优资格；</w:t>
      </w:r>
    </w:p>
    <w:p w14:paraId="1ADF1A26">
      <w:pPr>
        <w:pStyle w:val="13"/>
        <w:keepNext w:val="0"/>
        <w:keepLines w:val="0"/>
        <w:pageBreakBefore w:val="0"/>
        <w:widowControl w:val="0"/>
        <w:numPr>
          <w:ilvl w:val="255"/>
          <w:numId w:val="0"/>
        </w:numPr>
        <w:kinsoku/>
        <w:wordWrap/>
        <w:overflowPunct/>
        <w:topLinePunct w:val="0"/>
        <w:autoSpaceDE/>
        <w:autoSpaceDN/>
        <w:bidi w:val="0"/>
        <w:adjustRightInd w:val="0"/>
        <w:spacing w:line="560" w:lineRule="exact"/>
        <w:ind w:firstLine="652" w:firstLineChars="200"/>
        <w:textAlignment w:val="auto"/>
        <w:rPr>
          <w:rFonts w:hint="eastAsia" w:ascii="仿宋_GB2312" w:hAnsi="仿宋_GB2312" w:cs="仿宋_GB2312"/>
          <w:spacing w:val="3"/>
          <w:szCs w:val="32"/>
          <w:lang w:eastAsia="zh-CN"/>
        </w:rPr>
      </w:pPr>
      <w:r>
        <w:rPr>
          <w:rFonts w:hint="eastAsia" w:ascii="仿宋_GB2312" w:hAnsi="仿宋_GB2312" w:cs="仿宋_GB2312"/>
          <w:spacing w:val="3"/>
          <w:szCs w:val="32"/>
          <w:lang w:eastAsia="zh-CN"/>
        </w:rPr>
        <w:t>（七）</w:t>
      </w:r>
      <w:r>
        <w:rPr>
          <w:rFonts w:ascii="仿宋_GB2312" w:hAnsi="仿宋_GB2312" w:cs="仿宋_GB2312"/>
          <w:spacing w:val="3"/>
          <w:szCs w:val="32"/>
          <w:lang w:eastAsia="zh-CN"/>
        </w:rPr>
        <w:t>扣减教学科研机构履职等绩效考核评估成绩或考核等级予以降级处理；</w:t>
      </w:r>
    </w:p>
    <w:p w14:paraId="7BFAD614">
      <w:pPr>
        <w:pStyle w:val="13"/>
        <w:keepNext w:val="0"/>
        <w:keepLines w:val="0"/>
        <w:pageBreakBefore w:val="0"/>
        <w:widowControl w:val="0"/>
        <w:numPr>
          <w:ilvl w:val="255"/>
          <w:numId w:val="0"/>
        </w:numPr>
        <w:kinsoku/>
        <w:wordWrap/>
        <w:overflowPunct/>
        <w:topLinePunct w:val="0"/>
        <w:autoSpaceDE/>
        <w:autoSpaceDN/>
        <w:bidi w:val="0"/>
        <w:adjustRightInd w:val="0"/>
        <w:spacing w:line="560" w:lineRule="exact"/>
        <w:ind w:firstLine="652" w:firstLineChars="200"/>
        <w:textAlignment w:val="auto"/>
        <w:rPr>
          <w:rFonts w:hint="eastAsia" w:ascii="仿宋_GB2312" w:hAnsi="仿宋_GB2312" w:cs="仿宋_GB2312"/>
          <w:spacing w:val="3"/>
          <w:szCs w:val="32"/>
          <w:lang w:eastAsia="zh-CN"/>
        </w:rPr>
      </w:pPr>
      <w:r>
        <w:rPr>
          <w:rFonts w:hint="eastAsia" w:ascii="仿宋_GB2312" w:hAnsi="仿宋_GB2312" w:cs="仿宋_GB2312"/>
          <w:spacing w:val="3"/>
          <w:szCs w:val="32"/>
          <w:lang w:eastAsia="zh-CN"/>
        </w:rPr>
        <w:t>（八）</w:t>
      </w:r>
      <w:r>
        <w:rPr>
          <w:rFonts w:ascii="仿宋_GB2312" w:hAnsi="仿宋_GB2312" w:cs="仿宋_GB2312"/>
          <w:spacing w:val="3"/>
          <w:szCs w:val="32"/>
          <w:lang w:eastAsia="zh-CN"/>
        </w:rPr>
        <w:t>根据情节严重程度，职能部门、学院领导存在监管缺位、失职失察情况的，按上级有关部门规定给予追责问责处理；</w:t>
      </w:r>
    </w:p>
    <w:p w14:paraId="60F3B8E5">
      <w:pPr>
        <w:pStyle w:val="13"/>
        <w:keepNext w:val="0"/>
        <w:keepLines w:val="0"/>
        <w:pageBreakBefore w:val="0"/>
        <w:widowControl w:val="0"/>
        <w:numPr>
          <w:ilvl w:val="255"/>
          <w:numId w:val="0"/>
        </w:numPr>
        <w:kinsoku/>
        <w:wordWrap/>
        <w:overflowPunct/>
        <w:topLinePunct w:val="0"/>
        <w:autoSpaceDE/>
        <w:autoSpaceDN/>
        <w:bidi w:val="0"/>
        <w:adjustRightInd w:val="0"/>
        <w:spacing w:line="560" w:lineRule="exact"/>
        <w:ind w:firstLine="652" w:firstLineChars="200"/>
        <w:textAlignment w:val="auto"/>
        <w:rPr>
          <w:rFonts w:hint="eastAsia" w:ascii="仿宋_GB2312" w:hAnsi="仿宋_GB2312" w:cs="仿宋_GB2312"/>
          <w:spacing w:val="3"/>
          <w:szCs w:val="32"/>
          <w:lang w:eastAsia="zh-CN"/>
        </w:rPr>
      </w:pPr>
      <w:r>
        <w:rPr>
          <w:rFonts w:hint="eastAsia" w:ascii="仿宋_GB2312" w:hAnsi="仿宋_GB2312" w:cs="仿宋_GB2312"/>
          <w:spacing w:val="3"/>
          <w:szCs w:val="32"/>
          <w:lang w:eastAsia="zh-CN"/>
        </w:rPr>
        <w:t>（九）</w:t>
      </w:r>
      <w:r>
        <w:rPr>
          <w:rFonts w:ascii="仿宋_GB2312" w:hAnsi="仿宋_GB2312" w:cs="仿宋_GB2312"/>
          <w:spacing w:val="3"/>
          <w:szCs w:val="32"/>
          <w:lang w:eastAsia="zh-CN"/>
        </w:rPr>
        <w:t>对于违反院规院纪、情节严重的，由学院相关职能部门根据学院相关规定进行处理；</w:t>
      </w:r>
    </w:p>
    <w:p w14:paraId="01091E4F">
      <w:pPr>
        <w:pStyle w:val="13"/>
        <w:keepNext w:val="0"/>
        <w:keepLines w:val="0"/>
        <w:pageBreakBefore w:val="0"/>
        <w:widowControl w:val="0"/>
        <w:numPr>
          <w:ilvl w:val="255"/>
          <w:numId w:val="0"/>
        </w:numPr>
        <w:kinsoku/>
        <w:wordWrap/>
        <w:overflowPunct/>
        <w:topLinePunct w:val="0"/>
        <w:autoSpaceDE/>
        <w:autoSpaceDN/>
        <w:bidi w:val="0"/>
        <w:adjustRightInd w:val="0"/>
        <w:spacing w:line="560" w:lineRule="exact"/>
        <w:ind w:firstLine="652" w:firstLineChars="200"/>
        <w:textAlignment w:val="auto"/>
        <w:rPr>
          <w:rFonts w:hint="eastAsia" w:ascii="仿宋_GB2312" w:hAnsi="仿宋_GB2312" w:cs="仿宋_GB2312"/>
          <w:spacing w:val="3"/>
          <w:szCs w:val="32"/>
          <w:lang w:eastAsia="zh-CN"/>
        </w:rPr>
      </w:pPr>
      <w:r>
        <w:rPr>
          <w:rFonts w:hint="eastAsia" w:ascii="仿宋_GB2312" w:hAnsi="仿宋_GB2312" w:cs="仿宋_GB2312"/>
          <w:spacing w:val="3"/>
          <w:szCs w:val="32"/>
          <w:lang w:eastAsia="zh-CN"/>
        </w:rPr>
        <w:t>（十）</w:t>
      </w:r>
      <w:r>
        <w:rPr>
          <w:rFonts w:ascii="仿宋_GB2312" w:hAnsi="仿宋_GB2312" w:cs="仿宋_GB2312"/>
          <w:spacing w:val="3"/>
          <w:szCs w:val="32"/>
          <w:lang w:eastAsia="zh-CN"/>
        </w:rPr>
        <w:t>因发生实验室安全事故且情节严重的，而对涉事责任人进行暂停招生资格追责处理的，由培养处根据学院相关规定进行处理。</w:t>
      </w:r>
    </w:p>
    <w:p w14:paraId="55DC6C81">
      <w:pPr>
        <w:pStyle w:val="14"/>
        <w:keepNext w:val="0"/>
        <w:keepLines w:val="0"/>
        <w:pageBreakBefore w:val="0"/>
        <w:widowControl w:val="0"/>
        <w:kinsoku/>
        <w:wordWrap/>
        <w:overflowPunct/>
        <w:topLinePunct w:val="0"/>
        <w:autoSpaceDE/>
        <w:autoSpaceDN/>
        <w:bidi w:val="0"/>
        <w:adjustRightInd w:val="0"/>
        <w:spacing w:line="560" w:lineRule="exact"/>
        <w:ind w:firstLine="658"/>
        <w:textAlignment w:val="auto"/>
        <w:rPr>
          <w:rFonts w:hint="eastAsia" w:ascii="仿宋_GB2312" w:hAnsi="仿宋_GB2312" w:eastAsia="仿宋_GB2312" w:cs="仿宋_GB2312"/>
          <w:b/>
          <w:sz w:val="32"/>
          <w:szCs w:val="32"/>
          <w:lang w:eastAsia="zh-CN"/>
        </w:rPr>
      </w:pPr>
      <w:r>
        <w:rPr>
          <w:rFonts w:ascii="仿宋_GB2312" w:hAnsi="仿宋_GB2312" w:eastAsia="仿宋_GB2312" w:cs="仿宋_GB2312"/>
          <w:b/>
          <w:bCs/>
          <w:spacing w:val="8"/>
          <w:sz w:val="32"/>
          <w:szCs w:val="32"/>
          <w:lang w:eastAsia="zh-CN"/>
        </w:rPr>
        <w:t>第十四条</w:t>
      </w:r>
      <w:r>
        <w:rPr>
          <w:rFonts w:hint="eastAsia" w:ascii="仿宋_GB2312" w:hAnsi="仿宋_GB2312" w:eastAsia="仿宋_GB2312" w:cs="仿宋_GB2312"/>
          <w:b/>
          <w:sz w:val="32"/>
          <w:szCs w:val="32"/>
          <w:lang w:eastAsia="zh-CN"/>
        </w:rPr>
        <w:t xml:space="preserve"> </w:t>
      </w:r>
      <w:r>
        <w:rPr>
          <w:rFonts w:ascii="仿宋_GB2312" w:hAnsi="仿宋_GB2312" w:eastAsia="仿宋_GB2312" w:cs="仿宋_GB2312"/>
          <w:spacing w:val="3"/>
          <w:sz w:val="32"/>
          <w:szCs w:val="32"/>
          <w:lang w:eastAsia="zh-CN"/>
        </w:rPr>
        <w:t>实验室人员完整履行工作职责的，免于处理。</w:t>
      </w:r>
    </w:p>
    <w:p w14:paraId="043B665D">
      <w:pPr>
        <w:pStyle w:val="14"/>
        <w:keepNext w:val="0"/>
        <w:keepLines w:val="0"/>
        <w:pageBreakBefore w:val="0"/>
        <w:widowControl w:val="0"/>
        <w:kinsoku/>
        <w:wordWrap/>
        <w:overflowPunct/>
        <w:topLinePunct w:val="0"/>
        <w:autoSpaceDE/>
        <w:autoSpaceDN/>
        <w:bidi w:val="0"/>
        <w:adjustRightInd w:val="0"/>
        <w:spacing w:line="560" w:lineRule="exact"/>
        <w:ind w:firstLine="658"/>
        <w:textAlignment w:val="auto"/>
        <w:rPr>
          <w:rFonts w:hint="eastAsia" w:ascii="仿宋_GB2312" w:hAnsi="仿宋_GB2312" w:eastAsia="仿宋_GB2312" w:cs="仿宋_GB2312"/>
          <w:spacing w:val="3"/>
          <w:sz w:val="32"/>
          <w:szCs w:val="32"/>
          <w:lang w:eastAsia="zh-CN"/>
        </w:rPr>
      </w:pPr>
      <w:r>
        <w:rPr>
          <w:rFonts w:ascii="仿宋_GB2312" w:hAnsi="仿宋_GB2312" w:eastAsia="仿宋_GB2312" w:cs="仿宋_GB2312"/>
          <w:b/>
          <w:bCs/>
          <w:spacing w:val="8"/>
          <w:sz w:val="32"/>
          <w:szCs w:val="32"/>
          <w:lang w:eastAsia="zh-CN"/>
        </w:rPr>
        <w:t>第十五条</w:t>
      </w:r>
      <w:r>
        <w:rPr>
          <w:rFonts w:hint="eastAsia" w:ascii="仿宋_GB2312" w:hAnsi="仿宋_GB2312" w:eastAsia="仿宋_GB2312" w:cs="仿宋_GB2312"/>
          <w:b/>
          <w:sz w:val="32"/>
          <w:szCs w:val="32"/>
          <w:lang w:eastAsia="zh-CN"/>
        </w:rPr>
        <w:t xml:space="preserve"> </w:t>
      </w:r>
      <w:r>
        <w:rPr>
          <w:rFonts w:ascii="仿宋_GB2312" w:hAnsi="仿宋_GB2312" w:eastAsia="仿宋_GB2312" w:cs="仿宋_GB2312"/>
          <w:spacing w:val="3"/>
          <w:sz w:val="32"/>
          <w:szCs w:val="32"/>
          <w:lang w:eastAsia="zh-CN"/>
        </w:rPr>
        <w:t>政府部门介入的安全事故，由政府部门按法律法规调查、追责；涉嫌犯罪的，依法移送司法机关追究法律责任。</w:t>
      </w:r>
    </w:p>
    <w:p w14:paraId="75D2A006">
      <w:pPr>
        <w:keepNext w:val="0"/>
        <w:keepLines w:val="0"/>
        <w:pageBreakBefore w:val="0"/>
        <w:widowControl w:val="0"/>
        <w:wordWrap/>
        <w:overflowPunct/>
        <w:topLinePunct w:val="0"/>
        <w:bidi w:val="0"/>
        <w:adjustRightInd w:val="0"/>
        <w:spacing w:line="560" w:lineRule="exact"/>
        <w:jc w:val="center"/>
        <w:rPr>
          <w:rFonts w:hint="eastAsia" w:ascii="黑体" w:hAnsi="黑体" w:eastAsia="黑体" w:cs="黑体"/>
          <w:lang w:eastAsia="zh-CN"/>
        </w:rPr>
      </w:pPr>
      <w:r>
        <w:rPr>
          <w:rFonts w:hint="eastAsia" w:ascii="黑体" w:hAnsi="黑体" w:eastAsia="黑体" w:cs="黑体"/>
          <w:sz w:val="31"/>
          <w:szCs w:val="31"/>
          <w:lang w:eastAsia="zh-CN"/>
        </w:rPr>
        <w:t>第四章  追责程序</w:t>
      </w:r>
    </w:p>
    <w:p w14:paraId="2C5206C2">
      <w:pPr>
        <w:pStyle w:val="14"/>
        <w:keepNext w:val="0"/>
        <w:keepLines w:val="0"/>
        <w:pageBreakBefore w:val="0"/>
        <w:widowControl w:val="0"/>
        <w:kinsoku/>
        <w:wordWrap/>
        <w:overflowPunct/>
        <w:topLinePunct w:val="0"/>
        <w:autoSpaceDE/>
        <w:autoSpaceDN/>
        <w:bidi w:val="0"/>
        <w:adjustRightInd w:val="0"/>
        <w:spacing w:line="560" w:lineRule="exact"/>
        <w:ind w:left="34" w:right="113" w:firstLine="648"/>
        <w:textAlignment w:val="auto"/>
        <w:rPr>
          <w:rFonts w:hint="eastAsia" w:ascii="仿宋_GB2312" w:hAnsi="仿宋_GB2312" w:eastAsia="仿宋_GB2312" w:cs="仿宋_GB2312"/>
          <w:spacing w:val="3"/>
          <w:sz w:val="32"/>
          <w:szCs w:val="32"/>
          <w:lang w:eastAsia="zh-CN"/>
        </w:rPr>
      </w:pPr>
      <w:r>
        <w:rPr>
          <w:rFonts w:ascii="仿宋_GB2312" w:hAnsi="仿宋_GB2312" w:eastAsia="仿宋_GB2312" w:cs="仿宋_GB2312"/>
          <w:b/>
          <w:bCs/>
          <w:spacing w:val="3"/>
          <w:sz w:val="32"/>
          <w:szCs w:val="32"/>
          <w:lang w:eastAsia="zh-CN"/>
        </w:rPr>
        <w:t>第十六条</w:t>
      </w:r>
      <w:r>
        <w:rPr>
          <w:rFonts w:ascii="仿宋_GB2312" w:hAnsi="仿宋_GB2312" w:eastAsia="仿宋_GB2312" w:cs="仿宋_GB2312"/>
          <w:spacing w:val="3"/>
          <w:sz w:val="32"/>
          <w:szCs w:val="32"/>
          <w:lang w:eastAsia="zh-CN"/>
        </w:rPr>
        <w:t xml:space="preserve"> 学院内一般及以下等级的实验室安全事故、事件责任认定和问责追责由教学科研机构负责组织开展。调查报告、责任认定和问责追责处理情况提交学院实验室工作领导小组备案。</w:t>
      </w:r>
    </w:p>
    <w:p w14:paraId="61DA0EA0">
      <w:pPr>
        <w:pStyle w:val="14"/>
        <w:keepNext w:val="0"/>
        <w:keepLines w:val="0"/>
        <w:pageBreakBefore w:val="0"/>
        <w:widowControl w:val="0"/>
        <w:kinsoku/>
        <w:wordWrap/>
        <w:overflowPunct/>
        <w:topLinePunct w:val="0"/>
        <w:autoSpaceDE/>
        <w:autoSpaceDN/>
        <w:bidi w:val="0"/>
        <w:adjustRightInd w:val="0"/>
        <w:spacing w:line="560" w:lineRule="exact"/>
        <w:ind w:left="36" w:right="104" w:firstLine="648"/>
        <w:textAlignment w:val="auto"/>
        <w:rPr>
          <w:rFonts w:hint="eastAsia" w:ascii="仿宋_GB2312" w:hAnsi="仿宋_GB2312" w:eastAsia="仿宋_GB2312" w:cs="仿宋_GB2312"/>
          <w:spacing w:val="3"/>
          <w:sz w:val="32"/>
          <w:szCs w:val="32"/>
          <w:lang w:eastAsia="zh-CN"/>
        </w:rPr>
      </w:pPr>
      <w:r>
        <w:rPr>
          <w:rFonts w:ascii="仿宋_GB2312" w:hAnsi="仿宋_GB2312" w:eastAsia="仿宋_GB2312" w:cs="仿宋_GB2312"/>
          <w:b/>
          <w:bCs/>
          <w:spacing w:val="3"/>
          <w:sz w:val="32"/>
          <w:szCs w:val="32"/>
          <w:lang w:eastAsia="zh-CN"/>
        </w:rPr>
        <w:t>第十七条</w:t>
      </w:r>
      <w:r>
        <w:rPr>
          <w:rFonts w:ascii="仿宋_GB2312" w:hAnsi="仿宋_GB2312" w:eastAsia="仿宋_GB2312" w:cs="仿宋_GB2312"/>
          <w:spacing w:val="3"/>
          <w:sz w:val="32"/>
          <w:szCs w:val="32"/>
          <w:lang w:eastAsia="zh-CN"/>
        </w:rPr>
        <w:t xml:space="preserve"> 学院内中等及以上等级实验室安全事故责任认定和问责追责、各级实验室安全事故及事件中教学科研机构的责任认定，由院实验室工作领导小组负责组织开展，科研处具体实施。调查报告、责任认定和追踪处理建议，提交院实验室工作领导小组、学院安全稳定工作</w:t>
      </w:r>
      <w:r>
        <w:rPr>
          <w:rFonts w:hint="eastAsia" w:ascii="仿宋_GB2312" w:hAnsi="仿宋_GB2312" w:eastAsia="仿宋_GB2312" w:cs="仿宋_GB2312"/>
          <w:spacing w:val="3"/>
          <w:sz w:val="32"/>
          <w:szCs w:val="32"/>
          <w:lang w:eastAsia="zh-CN"/>
        </w:rPr>
        <w:t>领导</w:t>
      </w:r>
      <w:r>
        <w:rPr>
          <w:rFonts w:ascii="仿宋_GB2312" w:hAnsi="仿宋_GB2312" w:eastAsia="仿宋_GB2312" w:cs="仿宋_GB2312"/>
          <w:spacing w:val="3"/>
          <w:sz w:val="32"/>
          <w:szCs w:val="32"/>
          <w:lang w:eastAsia="zh-CN"/>
        </w:rPr>
        <w:t>小组审议后，报</w:t>
      </w:r>
      <w:r>
        <w:rPr>
          <w:rFonts w:hint="eastAsia" w:ascii="仿宋_GB2312" w:hAnsi="仿宋_GB2312" w:eastAsia="仿宋_GB2312" w:cs="仿宋_GB2312"/>
          <w:spacing w:val="3"/>
          <w:sz w:val="32"/>
          <w:szCs w:val="32"/>
          <w:lang w:eastAsia="zh-CN"/>
        </w:rPr>
        <w:t>学</w:t>
      </w:r>
      <w:r>
        <w:rPr>
          <w:rFonts w:ascii="仿宋_GB2312" w:hAnsi="仿宋_GB2312" w:eastAsia="仿宋_GB2312" w:cs="仿宋_GB2312"/>
          <w:spacing w:val="3"/>
          <w:sz w:val="32"/>
          <w:szCs w:val="32"/>
          <w:lang w:eastAsia="zh-CN"/>
        </w:rPr>
        <w:t>院党政联席会</w:t>
      </w:r>
      <w:r>
        <w:rPr>
          <w:rFonts w:hint="eastAsia" w:ascii="仿宋_GB2312" w:hAnsi="仿宋_GB2312" w:eastAsia="仿宋_GB2312" w:cs="仿宋_GB2312"/>
          <w:spacing w:val="3"/>
          <w:sz w:val="32"/>
          <w:szCs w:val="32"/>
          <w:lang w:eastAsia="zh-CN"/>
        </w:rPr>
        <w:t>议</w:t>
      </w:r>
      <w:r>
        <w:rPr>
          <w:rFonts w:ascii="仿宋_GB2312" w:hAnsi="仿宋_GB2312" w:eastAsia="仿宋_GB2312" w:cs="仿宋_GB2312"/>
          <w:spacing w:val="3"/>
          <w:sz w:val="32"/>
          <w:szCs w:val="32"/>
          <w:lang w:eastAsia="zh-CN"/>
        </w:rPr>
        <w:t>审议。</w:t>
      </w:r>
    </w:p>
    <w:p w14:paraId="056FFB47">
      <w:pPr>
        <w:pStyle w:val="14"/>
        <w:keepNext w:val="0"/>
        <w:keepLines w:val="0"/>
        <w:pageBreakBefore w:val="0"/>
        <w:widowControl w:val="0"/>
        <w:kinsoku/>
        <w:wordWrap/>
        <w:overflowPunct/>
        <w:topLinePunct w:val="0"/>
        <w:autoSpaceDE/>
        <w:autoSpaceDN/>
        <w:bidi w:val="0"/>
        <w:adjustRightInd w:val="0"/>
        <w:spacing w:line="560" w:lineRule="exact"/>
        <w:ind w:left="36" w:right="105" w:firstLine="648"/>
        <w:textAlignment w:val="auto"/>
        <w:rPr>
          <w:rFonts w:ascii="仿宋_GB2312" w:hAnsi="仿宋_GB2312" w:eastAsia="仿宋_GB2312" w:cs="仿宋_GB2312"/>
          <w:spacing w:val="3"/>
          <w:sz w:val="32"/>
          <w:szCs w:val="32"/>
          <w:lang w:eastAsia="zh-CN"/>
        </w:rPr>
      </w:pPr>
      <w:r>
        <w:rPr>
          <w:rFonts w:ascii="仿宋_GB2312" w:hAnsi="仿宋_GB2312" w:eastAsia="仿宋_GB2312" w:cs="仿宋_GB2312"/>
          <w:b/>
          <w:bCs/>
          <w:spacing w:val="3"/>
          <w:sz w:val="32"/>
          <w:szCs w:val="32"/>
          <w:lang w:eastAsia="zh-CN"/>
        </w:rPr>
        <w:t>第十八条</w:t>
      </w:r>
      <w:r>
        <w:rPr>
          <w:rFonts w:ascii="仿宋_GB2312" w:hAnsi="仿宋_GB2312" w:eastAsia="仿宋_GB2312" w:cs="仿宋_GB2312"/>
          <w:spacing w:val="3"/>
          <w:sz w:val="32"/>
          <w:szCs w:val="32"/>
          <w:lang w:eastAsia="zh-CN"/>
        </w:rPr>
        <w:t xml:space="preserve"> 责任人或责任单位，对追责决定有异议，可在接到追责决定书或通知之日起5个工作日内按程序向学院相关职能部门提交书面申诉材料。</w:t>
      </w:r>
    </w:p>
    <w:p w14:paraId="39CE9B22">
      <w:pPr>
        <w:pStyle w:val="14"/>
        <w:keepNext w:val="0"/>
        <w:keepLines w:val="0"/>
        <w:pageBreakBefore w:val="0"/>
        <w:widowControl w:val="0"/>
        <w:kinsoku/>
        <w:wordWrap/>
        <w:overflowPunct/>
        <w:topLinePunct w:val="0"/>
        <w:autoSpaceDE/>
        <w:autoSpaceDN/>
        <w:bidi w:val="0"/>
        <w:adjustRightInd w:val="0"/>
        <w:spacing w:line="560" w:lineRule="exact"/>
        <w:ind w:left="36" w:right="105" w:firstLine="648"/>
        <w:textAlignment w:val="auto"/>
        <w:rPr>
          <w:rFonts w:hint="eastAsia" w:ascii="仿宋_GB2312" w:hAnsi="仿宋_GB2312" w:eastAsia="仿宋_GB2312" w:cs="仿宋_GB2312"/>
          <w:spacing w:val="3"/>
          <w:sz w:val="32"/>
          <w:szCs w:val="32"/>
          <w:lang w:eastAsia="zh-CN"/>
        </w:rPr>
      </w:pPr>
      <w:r>
        <w:rPr>
          <w:rFonts w:ascii="仿宋_GB2312" w:hAnsi="仿宋_GB2312" w:eastAsia="仿宋_GB2312" w:cs="仿宋_GB2312"/>
          <w:spacing w:val="3"/>
          <w:sz w:val="32"/>
          <w:szCs w:val="32"/>
          <w:lang w:eastAsia="zh-CN"/>
        </w:rPr>
        <w:t>异议期间，追责程序不中断。</w:t>
      </w:r>
    </w:p>
    <w:p w14:paraId="1E41278E">
      <w:pPr>
        <w:pStyle w:val="14"/>
        <w:keepNext w:val="0"/>
        <w:keepLines w:val="0"/>
        <w:pageBreakBefore w:val="0"/>
        <w:widowControl w:val="0"/>
        <w:kinsoku/>
        <w:wordWrap/>
        <w:overflowPunct/>
        <w:topLinePunct w:val="0"/>
        <w:autoSpaceDE/>
        <w:autoSpaceDN/>
        <w:bidi w:val="0"/>
        <w:adjustRightInd w:val="0"/>
        <w:spacing w:line="560" w:lineRule="exact"/>
        <w:ind w:left="39" w:firstLine="648"/>
        <w:textAlignment w:val="auto"/>
        <w:rPr>
          <w:rFonts w:hint="eastAsia" w:ascii="仿宋_GB2312" w:hAnsi="仿宋_GB2312" w:eastAsia="仿宋_GB2312" w:cs="仿宋_GB2312"/>
          <w:spacing w:val="3"/>
          <w:sz w:val="32"/>
          <w:szCs w:val="32"/>
          <w:lang w:eastAsia="zh-CN"/>
        </w:rPr>
      </w:pPr>
      <w:r>
        <w:rPr>
          <w:rFonts w:ascii="仿宋_GB2312" w:hAnsi="仿宋_GB2312" w:eastAsia="仿宋_GB2312" w:cs="仿宋_GB2312"/>
          <w:b/>
          <w:bCs/>
          <w:spacing w:val="3"/>
          <w:sz w:val="32"/>
          <w:szCs w:val="32"/>
          <w:lang w:eastAsia="zh-CN"/>
        </w:rPr>
        <w:t>第十九条</w:t>
      </w:r>
      <w:r>
        <w:rPr>
          <w:rFonts w:ascii="仿宋_GB2312" w:hAnsi="仿宋_GB2312" w:eastAsia="仿宋_GB2312" w:cs="仿宋_GB2312"/>
          <w:spacing w:val="3"/>
          <w:sz w:val="32"/>
          <w:szCs w:val="32"/>
          <w:lang w:eastAsia="zh-CN"/>
        </w:rPr>
        <w:t xml:space="preserve"> 凡发生各类安全事件、事故有主动查处和纠正、有效避免损失、认真整改、成效明显的，可从轻处理。</w:t>
      </w:r>
    </w:p>
    <w:p w14:paraId="44972443">
      <w:pPr>
        <w:pStyle w:val="14"/>
        <w:keepNext w:val="0"/>
        <w:keepLines w:val="0"/>
        <w:pageBreakBefore w:val="0"/>
        <w:widowControl w:val="0"/>
        <w:kinsoku/>
        <w:wordWrap/>
        <w:overflowPunct/>
        <w:topLinePunct w:val="0"/>
        <w:autoSpaceDE/>
        <w:autoSpaceDN/>
        <w:bidi w:val="0"/>
        <w:adjustRightInd w:val="0"/>
        <w:spacing w:line="560" w:lineRule="exact"/>
        <w:ind w:left="35" w:right="23" w:firstLine="648"/>
        <w:textAlignment w:val="auto"/>
        <w:rPr>
          <w:rFonts w:hint="eastAsia" w:ascii="仿宋_GB2312" w:hAnsi="仿宋_GB2312" w:eastAsia="仿宋_GB2312" w:cs="仿宋_GB2312"/>
          <w:spacing w:val="3"/>
          <w:sz w:val="32"/>
          <w:szCs w:val="32"/>
          <w:lang w:eastAsia="zh-CN"/>
        </w:rPr>
      </w:pPr>
      <w:r>
        <w:rPr>
          <w:rFonts w:ascii="仿宋_GB2312" w:hAnsi="仿宋_GB2312" w:eastAsia="仿宋_GB2312" w:cs="仿宋_GB2312"/>
          <w:b/>
          <w:bCs/>
          <w:spacing w:val="3"/>
          <w:sz w:val="32"/>
          <w:szCs w:val="32"/>
          <w:lang w:eastAsia="zh-CN"/>
        </w:rPr>
        <w:t>第二十条</w:t>
      </w:r>
      <w:r>
        <w:rPr>
          <w:rFonts w:ascii="仿宋_GB2312" w:hAnsi="仿宋_GB2312" w:eastAsia="仿宋_GB2312" w:cs="仿宋_GB2312"/>
          <w:spacing w:val="3"/>
          <w:sz w:val="32"/>
          <w:szCs w:val="32"/>
          <w:lang w:eastAsia="zh-CN"/>
        </w:rPr>
        <w:t xml:space="preserve"> 发生实验事件、事故后，故意瞒报、谎报，人为掩饰事故原因、推卸责任的，相关责任人在责任判定时提级处理；情节恶劣的经过院实验室工作领导小组提出责任认定和追踪处理建议，提交院安全稳定工作领导小组审议后，报</w:t>
      </w:r>
      <w:r>
        <w:rPr>
          <w:rFonts w:hint="eastAsia" w:ascii="仿宋_GB2312" w:hAnsi="仿宋_GB2312" w:eastAsia="仿宋_GB2312" w:cs="仿宋_GB2312"/>
          <w:spacing w:val="3"/>
          <w:sz w:val="32"/>
          <w:szCs w:val="32"/>
          <w:lang w:eastAsia="zh-CN"/>
        </w:rPr>
        <w:t>学</w:t>
      </w:r>
      <w:r>
        <w:rPr>
          <w:rFonts w:ascii="仿宋_GB2312" w:hAnsi="仿宋_GB2312" w:eastAsia="仿宋_GB2312" w:cs="仿宋_GB2312"/>
          <w:spacing w:val="3"/>
          <w:sz w:val="32"/>
          <w:szCs w:val="32"/>
          <w:lang w:eastAsia="zh-CN"/>
        </w:rPr>
        <w:t>院党政联席会</w:t>
      </w:r>
      <w:r>
        <w:rPr>
          <w:rFonts w:hint="eastAsia" w:ascii="仿宋_GB2312" w:hAnsi="仿宋_GB2312" w:eastAsia="仿宋_GB2312" w:cs="仿宋_GB2312"/>
          <w:spacing w:val="3"/>
          <w:sz w:val="32"/>
          <w:szCs w:val="32"/>
          <w:lang w:eastAsia="zh-CN"/>
        </w:rPr>
        <w:t>议</w:t>
      </w:r>
      <w:r>
        <w:rPr>
          <w:rFonts w:ascii="仿宋_GB2312" w:hAnsi="仿宋_GB2312" w:eastAsia="仿宋_GB2312" w:cs="仿宋_GB2312"/>
          <w:spacing w:val="3"/>
          <w:sz w:val="32"/>
          <w:szCs w:val="32"/>
          <w:lang w:eastAsia="zh-CN"/>
        </w:rPr>
        <w:t>审议。</w:t>
      </w:r>
    </w:p>
    <w:p w14:paraId="75570896">
      <w:pPr>
        <w:keepNext w:val="0"/>
        <w:keepLines w:val="0"/>
        <w:pageBreakBefore w:val="0"/>
        <w:widowControl w:val="0"/>
        <w:wordWrap/>
        <w:overflowPunct/>
        <w:topLinePunct w:val="0"/>
        <w:bidi w:val="0"/>
        <w:adjustRightInd w:val="0"/>
        <w:spacing w:line="560" w:lineRule="exact"/>
        <w:jc w:val="center"/>
        <w:rPr>
          <w:rFonts w:hint="eastAsia" w:ascii="黑体" w:hAnsi="黑体" w:eastAsia="黑体" w:cs="黑体"/>
          <w:sz w:val="31"/>
          <w:szCs w:val="31"/>
          <w:lang w:eastAsia="zh-CN"/>
        </w:rPr>
      </w:pPr>
      <w:r>
        <w:rPr>
          <w:rFonts w:hint="eastAsia" w:ascii="黑体" w:hAnsi="黑体" w:eastAsia="黑体" w:cs="黑体"/>
          <w:sz w:val="31"/>
          <w:szCs w:val="31"/>
          <w:lang w:eastAsia="zh-CN"/>
        </w:rPr>
        <w:t>第五章  附  则</w:t>
      </w:r>
    </w:p>
    <w:p w14:paraId="26F15210">
      <w:pPr>
        <w:pStyle w:val="14"/>
        <w:keepNext w:val="0"/>
        <w:keepLines w:val="0"/>
        <w:pageBreakBefore w:val="0"/>
        <w:widowControl w:val="0"/>
        <w:kinsoku/>
        <w:wordWrap/>
        <w:overflowPunct/>
        <w:topLinePunct w:val="0"/>
        <w:autoSpaceDE/>
        <w:autoSpaceDN/>
        <w:bidi w:val="0"/>
        <w:adjustRightInd w:val="0"/>
        <w:spacing w:line="560" w:lineRule="exact"/>
        <w:ind w:firstLine="648"/>
        <w:textAlignment w:val="auto"/>
        <w:rPr>
          <w:rFonts w:hint="eastAsia" w:ascii="仿宋_GB2312" w:hAnsi="仿宋_GB2312" w:eastAsia="仿宋_GB2312" w:cs="仿宋_GB2312"/>
          <w:spacing w:val="3"/>
          <w:sz w:val="32"/>
          <w:szCs w:val="32"/>
          <w:lang w:eastAsia="zh-CN"/>
        </w:rPr>
      </w:pPr>
      <w:r>
        <w:rPr>
          <w:rFonts w:ascii="仿宋_GB2312" w:hAnsi="仿宋_GB2312" w:eastAsia="仿宋_GB2312" w:cs="仿宋_GB2312"/>
          <w:b/>
          <w:bCs/>
          <w:spacing w:val="3"/>
          <w:sz w:val="32"/>
          <w:szCs w:val="32"/>
          <w:lang w:eastAsia="zh-CN"/>
        </w:rPr>
        <w:t>第二十一条</w:t>
      </w:r>
      <w:r>
        <w:rPr>
          <w:rFonts w:hint="eastAsia" w:ascii="仿宋_GB2312" w:hAnsi="仿宋_GB2312" w:eastAsia="仿宋_GB2312" w:cs="仿宋_GB2312"/>
          <w:spacing w:val="3"/>
          <w:sz w:val="32"/>
          <w:szCs w:val="32"/>
          <w:lang w:eastAsia="zh-CN"/>
        </w:rPr>
        <w:t xml:space="preserve"> </w:t>
      </w:r>
      <w:r>
        <w:rPr>
          <w:rFonts w:ascii="仿宋_GB2312" w:hAnsi="仿宋_GB2312" w:eastAsia="仿宋_GB2312" w:cs="仿宋_GB2312"/>
          <w:spacing w:val="3"/>
          <w:sz w:val="32"/>
          <w:szCs w:val="32"/>
          <w:lang w:eastAsia="zh-CN"/>
        </w:rPr>
        <w:t>各教学科研机构可以本办法为基础，根据自身学科及实验室安全风险特点，</w:t>
      </w:r>
      <w:r>
        <w:rPr>
          <w:rFonts w:hint="eastAsia" w:ascii="仿宋_GB2312" w:hAnsi="仿宋_GB2312" w:eastAsia="仿宋_GB2312" w:cs="仿宋_GB2312"/>
          <w:spacing w:val="3"/>
          <w:sz w:val="32"/>
          <w:szCs w:val="32"/>
          <w:lang w:eastAsia="zh-CN"/>
        </w:rPr>
        <w:t>制定</w:t>
      </w:r>
      <w:r>
        <w:rPr>
          <w:rFonts w:ascii="仿宋_GB2312" w:hAnsi="仿宋_GB2312" w:eastAsia="仿宋_GB2312" w:cs="仿宋_GB2312"/>
          <w:spacing w:val="3"/>
          <w:sz w:val="32"/>
          <w:szCs w:val="32"/>
          <w:lang w:eastAsia="zh-CN"/>
        </w:rPr>
        <w:t>适合本单位的实验室安全事故事件责任追究实施细则并报科研处备案。</w:t>
      </w:r>
    </w:p>
    <w:p w14:paraId="12E5F520">
      <w:pPr>
        <w:pStyle w:val="14"/>
        <w:keepNext w:val="0"/>
        <w:keepLines w:val="0"/>
        <w:pageBreakBefore w:val="0"/>
        <w:widowControl w:val="0"/>
        <w:kinsoku/>
        <w:wordWrap/>
        <w:overflowPunct/>
        <w:topLinePunct w:val="0"/>
        <w:autoSpaceDE/>
        <w:autoSpaceDN/>
        <w:bidi w:val="0"/>
        <w:adjustRightInd w:val="0"/>
        <w:spacing w:line="560" w:lineRule="exact"/>
        <w:ind w:firstLine="648"/>
        <w:textAlignment w:val="auto"/>
        <w:rPr>
          <w:rFonts w:hint="eastAsia" w:ascii="仿宋_GB2312" w:hAnsi="仿宋_GB2312" w:eastAsia="仿宋_GB2312" w:cs="仿宋_GB2312"/>
          <w:spacing w:val="3"/>
          <w:sz w:val="32"/>
          <w:szCs w:val="32"/>
          <w:lang w:eastAsia="zh-CN"/>
        </w:rPr>
      </w:pPr>
      <w:r>
        <w:rPr>
          <w:rFonts w:ascii="仿宋_GB2312" w:hAnsi="仿宋_GB2312" w:eastAsia="仿宋_GB2312" w:cs="仿宋_GB2312"/>
          <w:b/>
          <w:bCs/>
          <w:spacing w:val="3"/>
          <w:sz w:val="32"/>
          <w:szCs w:val="32"/>
          <w:lang w:eastAsia="zh-CN"/>
        </w:rPr>
        <w:t>第二十二条</w:t>
      </w:r>
      <w:r>
        <w:rPr>
          <w:rFonts w:hint="eastAsia" w:ascii="仿宋_GB2312" w:hAnsi="仿宋_GB2312" w:eastAsia="仿宋_GB2312" w:cs="仿宋_GB2312"/>
          <w:spacing w:val="3"/>
          <w:sz w:val="32"/>
          <w:szCs w:val="32"/>
          <w:lang w:eastAsia="zh-CN"/>
        </w:rPr>
        <w:t xml:space="preserve"> </w:t>
      </w:r>
      <w:r>
        <w:rPr>
          <w:rFonts w:ascii="仿宋_GB2312" w:hAnsi="仿宋_GB2312" w:eastAsia="仿宋_GB2312" w:cs="仿宋_GB2312"/>
          <w:spacing w:val="3"/>
          <w:sz w:val="32"/>
          <w:szCs w:val="32"/>
          <w:lang w:eastAsia="zh-CN"/>
        </w:rPr>
        <w:t>本办法未尽事项，按国家有关法律法规执行。</w:t>
      </w:r>
    </w:p>
    <w:p w14:paraId="36A31E2F">
      <w:pPr>
        <w:pStyle w:val="14"/>
        <w:keepNext w:val="0"/>
        <w:keepLines w:val="0"/>
        <w:pageBreakBefore w:val="0"/>
        <w:widowControl w:val="0"/>
        <w:kinsoku/>
        <w:wordWrap/>
        <w:overflowPunct/>
        <w:topLinePunct w:val="0"/>
        <w:autoSpaceDE/>
        <w:autoSpaceDN/>
        <w:bidi w:val="0"/>
        <w:adjustRightInd w:val="0"/>
        <w:spacing w:line="560" w:lineRule="exact"/>
        <w:ind w:firstLine="648"/>
        <w:textAlignment w:val="auto"/>
        <w:rPr>
          <w:rFonts w:hint="eastAsia" w:ascii="仿宋_GB2312" w:hAnsi="仿宋_GB2312" w:eastAsia="仿宋_GB2312" w:cs="仿宋_GB2312"/>
          <w:spacing w:val="3"/>
          <w:sz w:val="32"/>
          <w:szCs w:val="32"/>
          <w:lang w:eastAsia="zh-CN"/>
        </w:rPr>
      </w:pPr>
      <w:r>
        <w:rPr>
          <w:rFonts w:ascii="仿宋_GB2312" w:hAnsi="仿宋_GB2312" w:eastAsia="仿宋_GB2312" w:cs="仿宋_GB2312"/>
          <w:b/>
          <w:bCs/>
          <w:spacing w:val="3"/>
          <w:sz w:val="32"/>
          <w:szCs w:val="32"/>
          <w:lang w:eastAsia="zh-CN"/>
        </w:rPr>
        <w:t>第二十三条</w:t>
      </w:r>
      <w:r>
        <w:rPr>
          <w:rFonts w:ascii="仿宋_GB2312" w:hAnsi="仿宋_GB2312" w:eastAsia="仿宋_GB2312" w:cs="仿宋_GB2312"/>
          <w:spacing w:val="3"/>
          <w:sz w:val="32"/>
          <w:szCs w:val="32"/>
          <w:lang w:eastAsia="zh-CN"/>
        </w:rPr>
        <w:t xml:space="preserve"> 本办法由科研处负责解释。</w:t>
      </w:r>
    </w:p>
    <w:p w14:paraId="2D2D0C4E">
      <w:pPr>
        <w:pStyle w:val="14"/>
        <w:keepNext w:val="0"/>
        <w:keepLines w:val="0"/>
        <w:pageBreakBefore w:val="0"/>
        <w:widowControl w:val="0"/>
        <w:kinsoku/>
        <w:wordWrap/>
        <w:overflowPunct/>
        <w:topLinePunct w:val="0"/>
        <w:autoSpaceDE/>
        <w:autoSpaceDN/>
        <w:bidi w:val="0"/>
        <w:adjustRightInd w:val="0"/>
        <w:spacing w:line="560" w:lineRule="exact"/>
        <w:ind w:firstLine="648"/>
        <w:textAlignment w:val="auto"/>
        <w:rPr>
          <w:rFonts w:hint="eastAsia" w:ascii="仿宋_GB2312" w:hAnsi="仿宋_GB2312" w:eastAsia="仿宋_GB2312" w:cs="仿宋_GB2312"/>
          <w:spacing w:val="3"/>
          <w:sz w:val="32"/>
          <w:szCs w:val="32"/>
          <w:lang w:eastAsia="zh-CN"/>
        </w:rPr>
      </w:pPr>
      <w:r>
        <w:rPr>
          <w:rFonts w:ascii="仿宋_GB2312" w:hAnsi="仿宋_GB2312" w:eastAsia="仿宋_GB2312" w:cs="仿宋_GB2312"/>
          <w:b/>
          <w:bCs/>
          <w:spacing w:val="3"/>
          <w:sz w:val="32"/>
          <w:szCs w:val="32"/>
          <w:lang w:eastAsia="zh-CN"/>
        </w:rPr>
        <w:t>第二十四条</w:t>
      </w:r>
      <w:r>
        <w:rPr>
          <w:rFonts w:hint="eastAsia" w:ascii="仿宋_GB2312" w:hAnsi="仿宋_GB2312" w:eastAsia="仿宋_GB2312" w:cs="仿宋_GB2312"/>
          <w:spacing w:val="3"/>
          <w:sz w:val="32"/>
          <w:szCs w:val="32"/>
          <w:lang w:eastAsia="zh-CN"/>
        </w:rPr>
        <w:t xml:space="preserve"> </w:t>
      </w:r>
      <w:r>
        <w:rPr>
          <w:rFonts w:ascii="仿宋_GB2312" w:hAnsi="仿宋_GB2312" w:eastAsia="仿宋_GB2312" w:cs="仿宋_GB2312"/>
          <w:spacing w:val="3"/>
          <w:sz w:val="32"/>
          <w:szCs w:val="32"/>
          <w:lang w:eastAsia="zh-CN"/>
        </w:rPr>
        <w:t>本办法自公布之日起施行，试行期两年。</w:t>
      </w:r>
    </w:p>
    <w:sectPr>
      <w:footerReference r:id="rId3" w:type="default"/>
      <w:pgSz w:w="11907" w:h="16839"/>
      <w:pgMar w:top="1440" w:right="1519" w:bottom="1440" w:left="1519" w:header="0" w:footer="953"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FangSong_GB2312">
    <w:altName w:val="仿宋_GB2312"/>
    <w:panose1 w:val="02010609030101010101"/>
    <w:charset w:val="86"/>
    <w:family w:val="modern"/>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Times New Roman Regular">
    <w:altName w:val="Times New Roman"/>
    <w:panose1 w:val="02020503050405090304"/>
    <w:charset w:val="00"/>
    <w:family w:val="auto"/>
    <w:pitch w:val="default"/>
    <w:sig w:usb0="00000000" w:usb1="00000000"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38C5E">
    <w:pPr>
      <w:spacing w:line="234" w:lineRule="auto"/>
      <w:ind w:left="4129"/>
      <w:rPr>
        <w:rFonts w:hint="eastAsia" w:ascii="等线" w:hAnsi="等线" w:eastAsia="等线" w:cs="等线"/>
        <w:sz w:val="20"/>
        <w:szCs w:val="20"/>
      </w:rPr>
    </w:pPr>
    <w:r>
      <w:rPr>
        <w:sz w:val="20"/>
        <w:szCs w:val="2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FE938A">
                          <w:pPr>
                            <w:pStyle w:val="4"/>
                            <w:rPr>
                              <w:rFonts w:ascii="Times New Roman Regular" w:hAnsi="Times New Roman Regular" w:cs="Times New Roman Regular"/>
                              <w:sz w:val="20"/>
                              <w:szCs w:val="20"/>
                            </w:rPr>
                          </w:pPr>
                          <w:r>
                            <w:rPr>
                              <w:rFonts w:ascii="Times New Roman Regular" w:hAnsi="Times New Roman Regular" w:cs="Times New Roman Regular"/>
                              <w:sz w:val="20"/>
                              <w:szCs w:val="20"/>
                            </w:rPr>
                            <w:t xml:space="preserve">— </w:t>
                          </w:r>
                          <w:r>
                            <w:rPr>
                              <w:rFonts w:ascii="Times New Roman Regular" w:hAnsi="Times New Roman Regular" w:cs="Times New Roman Regular"/>
                              <w:sz w:val="20"/>
                              <w:szCs w:val="20"/>
                            </w:rPr>
                            <w:fldChar w:fldCharType="begin"/>
                          </w:r>
                          <w:r>
                            <w:rPr>
                              <w:rFonts w:ascii="Times New Roman Regular" w:hAnsi="Times New Roman Regular" w:cs="Times New Roman Regular"/>
                              <w:sz w:val="20"/>
                              <w:szCs w:val="20"/>
                            </w:rPr>
                            <w:instrText xml:space="preserve"> PAGE  \* MERGEFORMAT </w:instrText>
                          </w:r>
                          <w:r>
                            <w:rPr>
                              <w:rFonts w:ascii="Times New Roman Regular" w:hAnsi="Times New Roman Regular" w:cs="Times New Roman Regular"/>
                              <w:sz w:val="20"/>
                              <w:szCs w:val="20"/>
                            </w:rPr>
                            <w:fldChar w:fldCharType="separate"/>
                          </w:r>
                          <w:r>
                            <w:rPr>
                              <w:rFonts w:ascii="Times New Roman Regular" w:hAnsi="Times New Roman Regular" w:cs="Times New Roman Regular"/>
                              <w:sz w:val="20"/>
                              <w:szCs w:val="20"/>
                            </w:rPr>
                            <w:t>1</w:t>
                          </w:r>
                          <w:r>
                            <w:rPr>
                              <w:rFonts w:ascii="Times New Roman Regular" w:hAnsi="Times New Roman Regular" w:cs="Times New Roman Regular"/>
                              <w:sz w:val="20"/>
                              <w:szCs w:val="20"/>
                            </w:rPr>
                            <w:fldChar w:fldCharType="end"/>
                          </w:r>
                          <w:r>
                            <w:rPr>
                              <w:rFonts w:ascii="Times New Roman Regular" w:hAnsi="Times New Roman Regular" w:cs="Times New Roman Regular"/>
                              <w:sz w:val="20"/>
                              <w:szCs w:val="20"/>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1FE938A">
                    <w:pPr>
                      <w:pStyle w:val="4"/>
                      <w:rPr>
                        <w:rFonts w:ascii="Times New Roman Regular" w:hAnsi="Times New Roman Regular" w:cs="Times New Roman Regular"/>
                        <w:sz w:val="20"/>
                        <w:szCs w:val="20"/>
                      </w:rPr>
                    </w:pPr>
                    <w:r>
                      <w:rPr>
                        <w:rFonts w:ascii="Times New Roman Regular" w:hAnsi="Times New Roman Regular" w:cs="Times New Roman Regular"/>
                        <w:sz w:val="20"/>
                        <w:szCs w:val="20"/>
                      </w:rPr>
                      <w:t xml:space="preserve">— </w:t>
                    </w:r>
                    <w:r>
                      <w:rPr>
                        <w:rFonts w:ascii="Times New Roman Regular" w:hAnsi="Times New Roman Regular" w:cs="Times New Roman Regular"/>
                        <w:sz w:val="20"/>
                        <w:szCs w:val="20"/>
                      </w:rPr>
                      <w:fldChar w:fldCharType="begin"/>
                    </w:r>
                    <w:r>
                      <w:rPr>
                        <w:rFonts w:ascii="Times New Roman Regular" w:hAnsi="Times New Roman Regular" w:cs="Times New Roman Regular"/>
                        <w:sz w:val="20"/>
                        <w:szCs w:val="20"/>
                      </w:rPr>
                      <w:instrText xml:space="preserve"> PAGE  \* MERGEFORMAT </w:instrText>
                    </w:r>
                    <w:r>
                      <w:rPr>
                        <w:rFonts w:ascii="Times New Roman Regular" w:hAnsi="Times New Roman Regular" w:cs="Times New Roman Regular"/>
                        <w:sz w:val="20"/>
                        <w:szCs w:val="20"/>
                      </w:rPr>
                      <w:fldChar w:fldCharType="separate"/>
                    </w:r>
                    <w:r>
                      <w:rPr>
                        <w:rFonts w:ascii="Times New Roman Regular" w:hAnsi="Times New Roman Regular" w:cs="Times New Roman Regular"/>
                        <w:sz w:val="20"/>
                        <w:szCs w:val="20"/>
                      </w:rPr>
                      <w:t>1</w:t>
                    </w:r>
                    <w:r>
                      <w:rPr>
                        <w:rFonts w:ascii="Times New Roman Regular" w:hAnsi="Times New Roman Regular" w:cs="Times New Roman Regular"/>
                        <w:sz w:val="20"/>
                        <w:szCs w:val="20"/>
                      </w:rPr>
                      <w:fldChar w:fldCharType="end"/>
                    </w:r>
                    <w:r>
                      <w:rPr>
                        <w:rFonts w:ascii="Times New Roman Regular" w:hAnsi="Times New Roman Regular" w:cs="Times New Roman Regular"/>
                        <w:sz w:val="20"/>
                        <w:szCs w:val="20"/>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1"/>
  <w:bordersDoNotSurroundFooter w:val="1"/>
  <w:documentProtection w:enforcement="0"/>
  <w:defaultTabStop w:val="420"/>
  <w:characterSpacingControl w:val="doNotCompress"/>
  <w:compat>
    <w:spaceForUL/>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D79"/>
    <w:rsid w:val="0000439D"/>
    <w:rsid w:val="000115BD"/>
    <w:rsid w:val="00037E00"/>
    <w:rsid w:val="0005526E"/>
    <w:rsid w:val="00071BAA"/>
    <w:rsid w:val="000A014B"/>
    <w:rsid w:val="000B0F91"/>
    <w:rsid w:val="000B3AAF"/>
    <w:rsid w:val="000F6210"/>
    <w:rsid w:val="001159B5"/>
    <w:rsid w:val="00126B67"/>
    <w:rsid w:val="00134644"/>
    <w:rsid w:val="001B32CA"/>
    <w:rsid w:val="0020117C"/>
    <w:rsid w:val="00206248"/>
    <w:rsid w:val="00217E74"/>
    <w:rsid w:val="00223F19"/>
    <w:rsid w:val="0023735E"/>
    <w:rsid w:val="00292675"/>
    <w:rsid w:val="002B42F8"/>
    <w:rsid w:val="00354EA7"/>
    <w:rsid w:val="00386D79"/>
    <w:rsid w:val="00396562"/>
    <w:rsid w:val="003B553A"/>
    <w:rsid w:val="005976A1"/>
    <w:rsid w:val="00685944"/>
    <w:rsid w:val="006E0D08"/>
    <w:rsid w:val="006F6426"/>
    <w:rsid w:val="00723FBD"/>
    <w:rsid w:val="00745D5C"/>
    <w:rsid w:val="00814370"/>
    <w:rsid w:val="008D0D96"/>
    <w:rsid w:val="00913CDA"/>
    <w:rsid w:val="00925211"/>
    <w:rsid w:val="00955774"/>
    <w:rsid w:val="00983411"/>
    <w:rsid w:val="00A0106D"/>
    <w:rsid w:val="00AD1FD1"/>
    <w:rsid w:val="00C37D2F"/>
    <w:rsid w:val="00C978A9"/>
    <w:rsid w:val="00CB4060"/>
    <w:rsid w:val="00CC7E98"/>
    <w:rsid w:val="00CF4419"/>
    <w:rsid w:val="00D9498A"/>
    <w:rsid w:val="00DB747C"/>
    <w:rsid w:val="00DD72C6"/>
    <w:rsid w:val="00DE7D43"/>
    <w:rsid w:val="00E16A57"/>
    <w:rsid w:val="00E23166"/>
    <w:rsid w:val="00EE6A9A"/>
    <w:rsid w:val="00F54B67"/>
    <w:rsid w:val="00FD3038"/>
    <w:rsid w:val="016701CF"/>
    <w:rsid w:val="05BE78F1"/>
    <w:rsid w:val="0DA55EBE"/>
    <w:rsid w:val="0FDBDFA6"/>
    <w:rsid w:val="10951770"/>
    <w:rsid w:val="10D93889"/>
    <w:rsid w:val="16C04AD8"/>
    <w:rsid w:val="19DC18F1"/>
    <w:rsid w:val="24877D1C"/>
    <w:rsid w:val="2CB66AA7"/>
    <w:rsid w:val="2F057F06"/>
    <w:rsid w:val="2F9F0CF0"/>
    <w:rsid w:val="33A36295"/>
    <w:rsid w:val="37EB7B3F"/>
    <w:rsid w:val="38EC4746"/>
    <w:rsid w:val="3A2D1EF1"/>
    <w:rsid w:val="3A7942C9"/>
    <w:rsid w:val="3C4B5A6A"/>
    <w:rsid w:val="3FBFCBC2"/>
    <w:rsid w:val="4340580E"/>
    <w:rsid w:val="48031865"/>
    <w:rsid w:val="4BC42EB4"/>
    <w:rsid w:val="4BEB2015"/>
    <w:rsid w:val="4DD3168B"/>
    <w:rsid w:val="4EDA5436"/>
    <w:rsid w:val="53424FF1"/>
    <w:rsid w:val="552C4551"/>
    <w:rsid w:val="5ED30E8D"/>
    <w:rsid w:val="66F5C94F"/>
    <w:rsid w:val="6FC90F44"/>
    <w:rsid w:val="70434A76"/>
    <w:rsid w:val="7B152B01"/>
    <w:rsid w:val="7BBF38BA"/>
    <w:rsid w:val="7BFEB997"/>
    <w:rsid w:val="7FFF7284"/>
    <w:rsid w:val="D59579E8"/>
    <w:rsid w:val="DFF51160"/>
    <w:rsid w:val="F7FB9864"/>
    <w:rsid w:val="FFDC7DA1"/>
    <w:rsid w:val="FFDF630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8"/>
    <w:unhideWhenUsed/>
    <w:qFormat/>
    <w:uiPriority w:val="99"/>
  </w:style>
  <w:style w:type="paragraph" w:styleId="3">
    <w:name w:val="Body Text"/>
    <w:basedOn w:val="1"/>
    <w:semiHidden/>
    <w:qFormat/>
    <w:uiPriority w:val="0"/>
    <w:rPr>
      <w:rFonts w:ascii="仿宋" w:hAnsi="仿宋" w:eastAsia="仿宋" w:cs="仿宋"/>
      <w:sz w:val="31"/>
      <w:szCs w:val="31"/>
    </w:rPr>
  </w:style>
  <w:style w:type="paragraph" w:styleId="4">
    <w:name w:val="footer"/>
    <w:basedOn w:val="1"/>
    <w:unhideWhenUsed/>
    <w:qFormat/>
    <w:uiPriority w:val="99"/>
    <w:pPr>
      <w:tabs>
        <w:tab w:val="center" w:pos="4153"/>
        <w:tab w:val="right" w:pos="8306"/>
      </w:tabs>
    </w:pPr>
    <w:rPr>
      <w:sz w:val="18"/>
      <w:szCs w:val="18"/>
    </w:rPr>
  </w:style>
  <w:style w:type="paragraph" w:styleId="5">
    <w:name w:val="header"/>
    <w:basedOn w:val="1"/>
    <w:link w:val="16"/>
    <w:qFormat/>
    <w:uiPriority w:val="0"/>
    <w:pPr>
      <w:tabs>
        <w:tab w:val="center" w:pos="4153"/>
        <w:tab w:val="right" w:pos="8306"/>
      </w:tabs>
      <w:jc w:val="center"/>
    </w:pPr>
    <w:rPr>
      <w:sz w:val="18"/>
      <w:szCs w:val="18"/>
    </w:rPr>
  </w:style>
  <w:style w:type="paragraph" w:styleId="6">
    <w:name w:val="Normal (Web)"/>
    <w:basedOn w:val="1"/>
    <w:unhideWhenUsed/>
    <w:qFormat/>
    <w:uiPriority w:val="99"/>
    <w:pPr>
      <w:spacing w:before="100" w:beforeAutospacing="1" w:after="100" w:afterAutospacing="1"/>
    </w:pPr>
    <w:rPr>
      <w:sz w:val="24"/>
    </w:rPr>
  </w:style>
  <w:style w:type="paragraph" w:styleId="7">
    <w:name w:val="annotation subject"/>
    <w:basedOn w:val="2"/>
    <w:next w:val="2"/>
    <w:link w:val="19"/>
    <w:qFormat/>
    <w:uiPriority w:val="0"/>
    <w:rPr>
      <w:b/>
      <w:bCs/>
    </w:rPr>
  </w:style>
  <w:style w:type="character" w:styleId="10">
    <w:name w:val="annotation reference"/>
    <w:basedOn w:val="9"/>
    <w:qFormat/>
    <w:uiPriority w:val="0"/>
    <w:rPr>
      <w:sz w:val="21"/>
      <w:szCs w:val="21"/>
    </w:r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公文-正文段落"/>
    <w:basedOn w:val="1"/>
    <w:autoRedefine/>
    <w:qFormat/>
    <w:uiPriority w:val="0"/>
    <w:pPr>
      <w:tabs>
        <w:tab w:val="left" w:pos="988"/>
        <w:tab w:val="left" w:pos="1555"/>
      </w:tabs>
      <w:spacing w:before="156" w:beforeLines="50" w:line="578" w:lineRule="exact"/>
      <w:ind w:firstLine="427" w:firstLineChars="133"/>
    </w:pPr>
    <w:rPr>
      <w:rFonts w:ascii="仿宋" w:hAnsi="仿宋" w:eastAsia="仿宋_GB2312" w:cs="仿宋"/>
      <w:sz w:val="32"/>
      <w:szCs w:val="36"/>
    </w:rPr>
  </w:style>
  <w:style w:type="paragraph" w:customStyle="1" w:styleId="13">
    <w:name w:val="公文-正文"/>
    <w:basedOn w:val="1"/>
    <w:autoRedefine/>
    <w:qFormat/>
    <w:uiPriority w:val="0"/>
    <w:pPr>
      <w:ind w:firstLine="560" w:firstLineChars="200"/>
    </w:pPr>
    <w:rPr>
      <w:rFonts w:ascii="仿宋" w:hAnsi="仿宋" w:eastAsia="仿宋_GB2312" w:cs="仿宋"/>
      <w:sz w:val="32"/>
      <w:szCs w:val="36"/>
    </w:rPr>
  </w:style>
  <w:style w:type="paragraph" w:customStyle="1" w:styleId="14">
    <w:name w:val="列出段落1"/>
    <w:basedOn w:val="1"/>
    <w:qFormat/>
    <w:uiPriority w:val="34"/>
    <w:pPr>
      <w:ind w:firstLine="420" w:firstLineChars="200"/>
    </w:pPr>
  </w:style>
  <w:style w:type="paragraph" w:customStyle="1" w:styleId="15">
    <w:name w:val="修订1"/>
    <w:hidden/>
    <w:unhideWhenUsed/>
    <w:qFormat/>
    <w:uiPriority w:val="99"/>
    <w:rPr>
      <w:rFonts w:ascii="Arial" w:hAnsi="Arial" w:eastAsia="Arial" w:cs="Arial"/>
      <w:snapToGrid w:val="0"/>
      <w:color w:val="000000"/>
      <w:sz w:val="21"/>
      <w:szCs w:val="21"/>
      <w:lang w:val="en-US" w:eastAsia="en-US" w:bidi="ar-SA"/>
    </w:rPr>
  </w:style>
  <w:style w:type="character" w:customStyle="1" w:styleId="16">
    <w:name w:val="页眉 字符"/>
    <w:basedOn w:val="9"/>
    <w:link w:val="5"/>
    <w:qFormat/>
    <w:uiPriority w:val="0"/>
    <w:rPr>
      <w:rFonts w:eastAsia="Arial"/>
      <w:snapToGrid w:val="0"/>
      <w:color w:val="000000"/>
      <w:sz w:val="18"/>
      <w:szCs w:val="18"/>
      <w:lang w:eastAsia="en-US"/>
    </w:rPr>
  </w:style>
  <w:style w:type="paragraph" w:customStyle="1" w:styleId="17">
    <w:name w:val="修订2"/>
    <w:hidden/>
    <w:unhideWhenUsed/>
    <w:qFormat/>
    <w:uiPriority w:val="99"/>
    <w:rPr>
      <w:rFonts w:ascii="Arial" w:hAnsi="Arial" w:eastAsia="Arial" w:cs="Arial"/>
      <w:snapToGrid w:val="0"/>
      <w:color w:val="000000"/>
      <w:sz w:val="21"/>
      <w:szCs w:val="21"/>
      <w:lang w:val="en-US" w:eastAsia="en-US" w:bidi="ar-SA"/>
    </w:rPr>
  </w:style>
  <w:style w:type="character" w:customStyle="1" w:styleId="18">
    <w:name w:val="批注文字 字符"/>
    <w:basedOn w:val="9"/>
    <w:link w:val="2"/>
    <w:qFormat/>
    <w:uiPriority w:val="99"/>
    <w:rPr>
      <w:rFonts w:eastAsia="Arial"/>
      <w:snapToGrid w:val="0"/>
      <w:color w:val="000000"/>
      <w:sz w:val="21"/>
      <w:szCs w:val="21"/>
      <w:lang w:eastAsia="en-US"/>
    </w:rPr>
  </w:style>
  <w:style w:type="character" w:customStyle="1" w:styleId="19">
    <w:name w:val="批注主题 字符"/>
    <w:basedOn w:val="18"/>
    <w:link w:val="7"/>
    <w:qFormat/>
    <w:uiPriority w:val="0"/>
    <w:rPr>
      <w:rFonts w:eastAsia="Arial"/>
      <w:b/>
      <w:bCs/>
      <w:snapToGrid w:val="0"/>
      <w:color w:val="000000"/>
      <w:sz w:val="21"/>
      <w:szCs w:val="21"/>
      <w:lang w:eastAsia="en-US"/>
    </w:rPr>
  </w:style>
  <w:style w:type="paragraph" w:customStyle="1" w:styleId="20">
    <w:name w:val="修订3"/>
    <w:hidden/>
    <w:unhideWhenUsed/>
    <w:qFormat/>
    <w:uiPriority w:val="99"/>
    <w:rPr>
      <w:rFonts w:ascii="Arial" w:hAnsi="Arial" w:eastAsia="Arial" w:cs="Arial"/>
      <w:snapToGrid w:val="0"/>
      <w:color w:val="000000"/>
      <w:sz w:val="21"/>
      <w:szCs w:val="21"/>
      <w:lang w:val="en-US" w:eastAsia="en-US" w:bidi="ar-SA"/>
    </w:rPr>
  </w:style>
  <w:style w:type="paragraph" w:customStyle="1" w:styleId="21">
    <w:name w:val="Revision"/>
    <w:hidden/>
    <w:unhideWhenUsed/>
    <w:qFormat/>
    <w:uiPriority w:val="99"/>
    <w:rPr>
      <w:rFonts w:ascii="Arial" w:hAnsi="Arial" w:eastAsia="Arial" w:cs="Arial"/>
      <w:snapToGrid w:val="0"/>
      <w:color w:val="000000"/>
      <w:sz w:val="21"/>
      <w:szCs w:val="21"/>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2ABB6C7-F932-4562-B597-F747E59CF2B8}">
  <ds:schemaRefs/>
</ds:datastoreItem>
</file>

<file path=docProps/app.xml><?xml version="1.0" encoding="utf-8"?>
<Properties xmlns="http://schemas.openxmlformats.org/officeDocument/2006/extended-properties" xmlns:vt="http://schemas.openxmlformats.org/officeDocument/2006/docPropsVTypes">
  <Template>Normal.dotm</Template>
  <Pages>8</Pages>
  <Words>3796</Words>
  <Characters>3816</Characters>
  <Lines>103</Lines>
  <Paragraphs>93</Paragraphs>
  <TotalTime>1</TotalTime>
  <ScaleCrop>false</ScaleCrop>
  <LinksUpToDate>false</LinksUpToDate>
  <CharactersWithSpaces>3854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2026-01-07T09:42:00Z</dcterms:created>
  <dc:creator>Eunice</dc:creator>
  <cp:lastModifiedBy>maojie</cp:lastModifiedBy>
  <dcterms:modified xsi:type="dcterms:W3CDTF">2026-01-15T01:33:10Z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2025-08-22T15:30:03Z</vt:filetime>
  </property>
  <property fmtid="{D5CDD505-2E9C-101B-9397-08002B2CF9AE}" pid="4" name="KSOTemplateDocerSaveRecord">
    <vt:lpwstr>eyJoZGlkIjoiYmJiNDY5ODA2NTFiODdlMmM3NTkwZGM3Y2QwMzI4NDYiLCJ1c2VySWQiOiIyNDk0NzU3ODcifQ==</vt:lpwstr>
  </property>
  <property fmtid="{D5CDD505-2E9C-101B-9397-08002B2CF9AE}" pid="5" name="KSOProductBuildVer">
    <vt:lpwstr>2052-12.1.0.24034</vt:lpwstr>
  </property>
  <property fmtid="{D5CDD505-2E9C-101B-9397-08002B2CF9AE}" pid="6" name="ICV">
    <vt:lpwstr>1BA6CCE4C6B16CB58EDE5B69669EE60C_43</vt:lpwstr>
  </property>
</Properties>
</file>