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9F8B7">
      <w:pPr>
        <w:spacing w:line="560" w:lineRule="exact"/>
        <w:jc w:val="right"/>
        <w:rPr>
          <w:rFonts w:hint="eastAsia" w:ascii="仿宋_GB2312" w:hAnsi="仿宋_GB2312" w:eastAsia="仿宋_GB2312" w:cs="仿宋_GB2312"/>
          <w:sz w:val="32"/>
          <w:szCs w:val="32"/>
        </w:rPr>
      </w:pPr>
    </w:p>
    <w:p w14:paraId="5189E022">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清深国院委</w:t>
      </w:r>
      <w:r>
        <w:rPr>
          <w:rFonts w:hint="eastAsia" w:ascii="仿宋_GB2312" w:hAnsi="仿宋_GB2312" w:eastAsia="仿宋_GB2312" w:cs="仿宋_GB2312"/>
          <w:sz w:val="32"/>
          <w:szCs w:val="32"/>
          <w:lang w:val="en-US" w:eastAsia="zh-CN"/>
        </w:rPr>
        <w:t>规</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6</w:t>
      </w:r>
      <w:bookmarkStart w:id="0" w:name="_GoBack"/>
      <w:bookmarkEnd w:id="0"/>
      <w:r>
        <w:rPr>
          <w:rFonts w:hint="eastAsia" w:ascii="仿宋_GB2312" w:hAnsi="仿宋_GB2312" w:eastAsia="仿宋_GB2312" w:cs="仿宋_GB2312"/>
          <w:sz w:val="32"/>
          <w:szCs w:val="32"/>
        </w:rPr>
        <w:t>号</w:t>
      </w:r>
    </w:p>
    <w:p w14:paraId="65B004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rPr>
      </w:pPr>
    </w:p>
    <w:p w14:paraId="73420E86">
      <w:pPr>
        <w:spacing w:before="156" w:beforeLines="50" w:after="156" w:afterLines="50" w:line="56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中共清华大学深圳国际研究生院委员会</w:t>
      </w:r>
    </w:p>
    <w:p w14:paraId="48341899">
      <w:pPr>
        <w:spacing w:before="156" w:beforeLines="50" w:after="156" w:afterLines="50" w:line="56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意识形态工作责任制实施细则</w:t>
      </w:r>
    </w:p>
    <w:p w14:paraId="11A09168">
      <w:pPr>
        <w:spacing w:line="560" w:lineRule="exact"/>
        <w:ind w:firstLine="302" w:firstLineChars="100"/>
        <w:jc w:val="center"/>
        <w:rPr>
          <w:rFonts w:ascii="仿宋_GB2312" w:hAnsi="仿宋_GB2312" w:eastAsia="仿宋_GB2312" w:cs="仿宋_GB2312"/>
          <w:spacing w:val="-9"/>
          <w:sz w:val="32"/>
          <w:szCs w:val="32"/>
        </w:rPr>
      </w:pPr>
      <w:r>
        <w:rPr>
          <w:rFonts w:hint="eastAsia" w:ascii="仿宋_GB2312" w:hAnsi="仿宋_GB2312" w:eastAsia="仿宋_GB2312" w:cs="仿宋_GB2312"/>
          <w:spacing w:val="-9"/>
          <w:sz w:val="32"/>
          <w:szCs w:val="32"/>
        </w:rPr>
        <w:t>二</w:t>
      </w:r>
      <w:r>
        <w:rPr>
          <w:rStyle w:val="19"/>
          <w:rFonts w:hint="eastAsia" w:ascii="微软雅黑" w:hAnsi="微软雅黑" w:eastAsia="微软雅黑" w:cs="微软雅黑"/>
          <w:sz w:val="30"/>
          <w:szCs w:val="30"/>
        </w:rPr>
        <w:t>〇</w:t>
      </w:r>
      <w:r>
        <w:rPr>
          <w:rFonts w:hint="eastAsia" w:ascii="仿宋_GB2312" w:hAnsi="仿宋_GB2312" w:eastAsia="仿宋_GB2312" w:cs="仿宋_GB2312"/>
          <w:spacing w:val="-9"/>
          <w:sz w:val="32"/>
          <w:szCs w:val="32"/>
        </w:rPr>
        <w:t>二一年第七次党委会会议（</w:t>
      </w:r>
      <w:r>
        <w:rPr>
          <w:rFonts w:hint="eastAsia" w:ascii="仿宋_GB2312" w:hAnsi="仿宋_GB2312" w:eastAsia="仿宋_GB2312" w:cs="仿宋_GB2312"/>
          <w:sz w:val="32"/>
          <w:szCs w:val="32"/>
        </w:rPr>
        <w:t>2021年4月26日</w:t>
      </w:r>
      <w:r>
        <w:rPr>
          <w:rFonts w:hint="eastAsia" w:ascii="仿宋_GB2312" w:hAnsi="仿宋_GB2312" w:eastAsia="仿宋_GB2312" w:cs="仿宋_GB2312"/>
          <w:spacing w:val="-9"/>
          <w:sz w:val="32"/>
          <w:szCs w:val="32"/>
        </w:rPr>
        <w:t>）审议通过，</w:t>
      </w:r>
    </w:p>
    <w:p w14:paraId="57F704DE">
      <w:pPr>
        <w:pStyle w:val="4"/>
        <w:spacing w:line="560" w:lineRule="exact"/>
        <w:jc w:val="center"/>
        <w:rPr>
          <w:rFonts w:ascii="仿宋_GB2312" w:hAnsi="仿宋_GB2312" w:eastAsia="仿宋_GB2312" w:cs="仿宋_GB2312"/>
          <w:spacing w:val="-9"/>
          <w:sz w:val="32"/>
          <w:szCs w:val="32"/>
        </w:rPr>
      </w:pPr>
      <w:r>
        <w:rPr>
          <w:rFonts w:hint="eastAsia" w:ascii="仿宋_GB2312" w:hAnsi="仿宋_GB2312" w:eastAsia="仿宋_GB2312" w:cs="仿宋_GB2312"/>
          <w:sz w:val="32"/>
          <w:szCs w:val="32"/>
        </w:rPr>
        <w:t>二</w:t>
      </w:r>
      <w:r>
        <w:rPr>
          <w:rStyle w:val="19"/>
          <w:rFonts w:hint="eastAsia" w:ascii="微软雅黑" w:hAnsi="微软雅黑" w:eastAsia="微软雅黑" w:cs="微软雅黑"/>
          <w:sz w:val="30"/>
          <w:szCs w:val="30"/>
        </w:rPr>
        <w:t>〇</w:t>
      </w:r>
      <w:r>
        <w:rPr>
          <w:rFonts w:hint="eastAsia" w:ascii="仿宋_GB2312" w:hAnsi="仿宋_GB2312" w:eastAsia="仿宋_GB2312" w:cs="仿宋_GB2312"/>
          <w:sz w:val="32"/>
          <w:szCs w:val="32"/>
        </w:rPr>
        <w:t>二六年第八次党委会会议（</w:t>
      </w:r>
      <w:r>
        <w:rPr>
          <w:rFonts w:ascii="仿宋_GB2312" w:hAnsi="仿宋_GB2312" w:eastAsia="仿宋_GB2312" w:cs="仿宋_GB2312"/>
          <w:sz w:val="32"/>
          <w:szCs w:val="32"/>
        </w:rPr>
        <w:t>2026</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日）修订</w:t>
      </w:r>
    </w:p>
    <w:p w14:paraId="3A829A6E">
      <w:pPr>
        <w:spacing w:before="156" w:beforeLines="50" w:after="156" w:afterLines="50" w:line="560" w:lineRule="exact"/>
        <w:jc w:val="center"/>
        <w:rPr>
          <w:rFonts w:ascii="仿宋_GB2312" w:hAnsi="仿宋_GB2312" w:eastAsia="仿宋_GB2312" w:cs="仿宋_GB2312"/>
          <w:b/>
          <w:bCs/>
          <w:sz w:val="32"/>
          <w:szCs w:val="32"/>
        </w:rPr>
      </w:pPr>
    </w:p>
    <w:p w14:paraId="3F6B4960">
      <w:pPr>
        <w:spacing w:line="560" w:lineRule="exact"/>
        <w:jc w:val="center"/>
        <w:rPr>
          <w:rFonts w:ascii="黑体" w:hAnsi="黑体" w:eastAsia="黑体" w:cs="黑体"/>
          <w:sz w:val="32"/>
          <w:szCs w:val="32"/>
        </w:rPr>
      </w:pPr>
      <w:r>
        <w:rPr>
          <w:rFonts w:hint="eastAsia" w:ascii="黑体" w:hAnsi="黑体" w:eastAsia="黑体" w:cs="黑体"/>
          <w:sz w:val="32"/>
          <w:szCs w:val="32"/>
        </w:rPr>
        <w:t>第一章</w:t>
      </w:r>
      <w:r>
        <w:rPr>
          <w:rFonts w:ascii="黑体" w:hAnsi="黑体" w:eastAsia="黑体" w:cs="黑体"/>
          <w:sz w:val="32"/>
          <w:szCs w:val="32"/>
        </w:rPr>
        <w:t xml:space="preserve"> </w:t>
      </w:r>
      <w:r>
        <w:rPr>
          <w:rFonts w:hint="eastAsia" w:ascii="黑体" w:hAnsi="黑体" w:eastAsia="黑体" w:cs="黑体"/>
          <w:sz w:val="32"/>
          <w:szCs w:val="32"/>
        </w:rPr>
        <w:t>总</w:t>
      </w:r>
      <w:r>
        <w:rPr>
          <w:rFonts w:ascii="黑体" w:hAnsi="黑体" w:eastAsia="黑体" w:cs="黑体"/>
          <w:sz w:val="32"/>
          <w:szCs w:val="32"/>
        </w:rPr>
        <w:t xml:space="preserve"> </w:t>
      </w:r>
      <w:r>
        <w:rPr>
          <w:rFonts w:hint="eastAsia" w:ascii="黑体" w:hAnsi="黑体" w:eastAsia="黑体" w:cs="黑体"/>
          <w:sz w:val="32"/>
          <w:szCs w:val="32"/>
        </w:rPr>
        <w:t>则</w:t>
      </w:r>
    </w:p>
    <w:p w14:paraId="11EAB26F">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为坚持和加强党对学院意识形态工作的全面领导，明确和落实学院领导班子、领导干部意识形态工作责任，根据《中共中央国务院关于加强和改进新形势下高校思想政治工作的意见》（中发</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2016</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31号）、中共中央办公厅和国务院办公厅《关于进一步加强和改进新形势下高校宣传思想工作的意见》（中办发</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2014</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59号）、中共中央办公厅《党委（党组）意识形态工作责任制实施办法》（中办发</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2020</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22号）和《党委（党组）网络意识形态工作责任制实施细则》（厅字</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2016</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44号），中共教育部党组、中共深圳市委的相关文件精神和规定，以及《中共清华大学委员会意识形态工作责任制实施细则》</w:t>
      </w:r>
      <w:r>
        <w:rPr>
          <w:rFonts w:ascii="仿宋_GB2312" w:hAnsi="仿宋_GB2312" w:eastAsia="仿宋_GB2312" w:cs="仿宋_GB2312"/>
          <w:sz w:val="32"/>
          <w:szCs w:val="32"/>
        </w:rPr>
        <w:t>，结合</w:t>
      </w:r>
      <w:r>
        <w:rPr>
          <w:rFonts w:hint="eastAsia" w:ascii="仿宋_GB2312" w:hAnsi="仿宋_GB2312" w:eastAsia="仿宋_GB2312" w:cs="仿宋_GB2312"/>
          <w:sz w:val="32"/>
          <w:szCs w:val="32"/>
        </w:rPr>
        <w:t>学院</w:t>
      </w:r>
      <w:r>
        <w:rPr>
          <w:rFonts w:ascii="仿宋_GB2312" w:hAnsi="仿宋_GB2312" w:eastAsia="仿宋_GB2312" w:cs="仿宋_GB2312"/>
          <w:sz w:val="32"/>
          <w:szCs w:val="32"/>
        </w:rPr>
        <w:t>实际，制定本细则。</w:t>
      </w:r>
    </w:p>
    <w:p w14:paraId="73CBF588">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第二条</w:t>
      </w:r>
      <w:r>
        <w:rPr>
          <w:rFonts w:ascii="仿宋_GB2312" w:hAnsi="仿宋_GB2312" w:eastAsia="仿宋_GB2312" w:cs="仿宋_GB2312"/>
          <w:sz w:val="32"/>
          <w:szCs w:val="32"/>
        </w:rPr>
        <w:t xml:space="preserve"> 意识形态工作是党的一项极端重要的工作</w:t>
      </w:r>
      <w:r>
        <w:rPr>
          <w:rFonts w:hint="eastAsia" w:ascii="仿宋_GB2312" w:hAnsi="仿宋_GB2312" w:eastAsia="仿宋_GB2312" w:cs="仿宋_GB2312"/>
          <w:sz w:val="32"/>
          <w:szCs w:val="32"/>
        </w:rPr>
        <w:t>，事关党的前途命运，事关国家长治久安，事关民族凝聚力和向心力</w:t>
      </w:r>
      <w:r>
        <w:rPr>
          <w:rFonts w:ascii="仿宋_GB2312" w:hAnsi="仿宋_GB2312" w:eastAsia="仿宋_GB2312" w:cs="仿宋_GB2312"/>
          <w:sz w:val="32"/>
          <w:szCs w:val="32"/>
        </w:rPr>
        <w:t>。教育是国之大计，党之大计。高校是意识形态工作的重要</w:t>
      </w:r>
      <w:r>
        <w:rPr>
          <w:rFonts w:hint="eastAsia" w:ascii="仿宋_GB2312" w:hAnsi="仿宋_GB2312" w:eastAsia="仿宋_GB2312" w:cs="仿宋_GB2312"/>
          <w:sz w:val="32"/>
          <w:szCs w:val="32"/>
        </w:rPr>
        <w:t>基础</w:t>
      </w:r>
      <w:r>
        <w:rPr>
          <w:rFonts w:ascii="仿宋_GB2312" w:hAnsi="仿宋_GB2312" w:eastAsia="仿宋_GB2312" w:cs="仿宋_GB2312"/>
          <w:sz w:val="32"/>
          <w:szCs w:val="32"/>
        </w:rPr>
        <w:t>和前沿阵地，必须坚持社会主义大学办学方向，培养又红又专、全面发展的社会主义建设者和接班人。</w:t>
      </w:r>
    </w:p>
    <w:p w14:paraId="72975EDC">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学</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意识形态工作应当高举中国特色社会主义伟大旗帜，坚持以马克思列宁主义、毛泽东思想、邓小平理论、“三个代表”重要思想、科学发展观、习近平新时代中国特色社会主义思想为指导，增强“四个意识”、坚定“四个自信”、做到“两个维护”，自觉担当举旗帜、聚民心、育新人、兴文化、展形象的使命任务，</w:t>
      </w:r>
      <w:r>
        <w:rPr>
          <w:rFonts w:hint="eastAsia" w:ascii="仿宋_GB2312" w:hAnsi="仿宋_GB2312" w:eastAsia="仿宋_GB2312" w:cs="仿宋_GB2312"/>
          <w:sz w:val="32"/>
          <w:szCs w:val="32"/>
        </w:rPr>
        <w:t>努</w:t>
      </w:r>
      <w:r>
        <w:rPr>
          <w:rFonts w:ascii="仿宋_GB2312" w:hAnsi="仿宋_GB2312" w:eastAsia="仿宋_GB2312" w:cs="仿宋_GB2312"/>
          <w:sz w:val="32"/>
          <w:szCs w:val="32"/>
        </w:rPr>
        <w:t>力建设具有强大凝聚力和引领力的社会主义意识形态，建设具有强大生命力和创造力的社会主义精神文明，建设具有强大感召力和影响力的中华文化软实力。牢牢掌握意识形态领导权，对于巩固马克思主义在学</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意识形态领域的指导地位，巩固全</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师生员工团结奋斗的思想基础，推动学</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各项事业发展和</w:t>
      </w:r>
      <w:r>
        <w:rPr>
          <w:rFonts w:hint="eastAsia" w:ascii="仿宋_GB2312" w:hAnsi="仿宋_GB2312" w:eastAsia="仿宋_GB2312" w:cs="仿宋_GB2312"/>
          <w:sz w:val="32"/>
          <w:szCs w:val="32"/>
        </w:rPr>
        <w:t>建设</w:t>
      </w:r>
      <w:r>
        <w:rPr>
          <w:rFonts w:ascii="仿宋_GB2312" w:hAnsi="仿宋_GB2312" w:eastAsia="仿宋_GB2312" w:cs="仿宋_GB2312"/>
          <w:sz w:val="32"/>
          <w:szCs w:val="32"/>
        </w:rPr>
        <w:t>世界一流</w:t>
      </w:r>
      <w:r>
        <w:rPr>
          <w:rFonts w:hint="eastAsia" w:ascii="仿宋_GB2312" w:hAnsi="仿宋_GB2312" w:eastAsia="仿宋_GB2312" w:cs="仿宋_GB2312"/>
          <w:sz w:val="32"/>
          <w:szCs w:val="32"/>
        </w:rPr>
        <w:t>研究生院</w:t>
      </w:r>
      <w:r>
        <w:rPr>
          <w:rFonts w:ascii="仿宋_GB2312" w:hAnsi="仿宋_GB2312" w:eastAsia="仿宋_GB2312" w:cs="仿宋_GB2312"/>
          <w:sz w:val="32"/>
          <w:szCs w:val="32"/>
        </w:rPr>
        <w:t>具有重要而深远的意义。</w:t>
      </w:r>
    </w:p>
    <w:p w14:paraId="341F12E3">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 xml:space="preserve">第三条 </w:t>
      </w:r>
      <w:r>
        <w:rPr>
          <w:rFonts w:ascii="仿宋_GB2312" w:hAnsi="仿宋_GB2312" w:eastAsia="仿宋_GB2312" w:cs="仿宋_GB2312"/>
          <w:sz w:val="32"/>
          <w:szCs w:val="32"/>
        </w:rPr>
        <w:t>坚持党管意识形态，实行党委统一领导、党政齐抓共管</w:t>
      </w:r>
      <w:r>
        <w:rPr>
          <w:rFonts w:hint="eastAsia" w:ascii="仿宋_GB2312" w:hAnsi="仿宋_GB2312" w:eastAsia="仿宋_GB2312" w:cs="仿宋_GB2312"/>
          <w:sz w:val="32"/>
          <w:szCs w:val="32"/>
        </w:rPr>
        <w:t>、宣传部门组织协调、有关部门分工负责</w:t>
      </w:r>
      <w:r>
        <w:rPr>
          <w:rFonts w:ascii="仿宋_GB2312" w:hAnsi="仿宋_GB2312" w:eastAsia="仿宋_GB2312" w:cs="仿宋_GB2312"/>
          <w:sz w:val="32"/>
          <w:szCs w:val="32"/>
        </w:rPr>
        <w:t>的工作格局和工作机制，确保意识形态工作责任落实到位。</w:t>
      </w:r>
      <w:r>
        <w:rPr>
          <w:rFonts w:hint="eastAsia" w:ascii="仿宋_GB2312" w:hAnsi="仿宋_GB2312" w:eastAsia="仿宋_GB2312" w:cs="仿宋_GB2312"/>
          <w:sz w:val="32"/>
          <w:szCs w:val="32"/>
        </w:rPr>
        <w:t>学院意识形态工作遵循下列原则：</w:t>
      </w:r>
    </w:p>
    <w:p w14:paraId="272456C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ascii="仿宋_GB2312" w:hAnsi="仿宋_GB2312" w:eastAsia="仿宋_GB2312" w:cs="仿宋_GB2312"/>
          <w:sz w:val="32"/>
          <w:szCs w:val="32"/>
        </w:rPr>
        <w:t>坚持党管意识形态，把做好意识形态工作作为坚持和加强党对学</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工作全面领导的重要组成部分</w:t>
      </w:r>
      <w:r>
        <w:rPr>
          <w:rFonts w:hint="eastAsia" w:ascii="仿宋_GB2312" w:hAnsi="仿宋_GB2312" w:eastAsia="仿宋_GB2312" w:cs="仿宋_GB2312"/>
          <w:sz w:val="32"/>
          <w:szCs w:val="32"/>
        </w:rPr>
        <w:t>；</w:t>
      </w:r>
    </w:p>
    <w:p w14:paraId="3821A84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ascii="仿宋_GB2312" w:hAnsi="仿宋_GB2312" w:eastAsia="仿宋_GB2312" w:cs="仿宋_GB2312"/>
          <w:sz w:val="32"/>
          <w:szCs w:val="32"/>
        </w:rPr>
        <w:t>坚持以师生为中心，把立德树人成效作为检验意识</w:t>
      </w:r>
      <w:r>
        <w:rPr>
          <w:rFonts w:hint="eastAsia" w:ascii="仿宋_GB2312" w:hAnsi="仿宋_GB2312" w:eastAsia="仿宋_GB2312" w:cs="仿宋_GB2312"/>
          <w:sz w:val="32"/>
          <w:szCs w:val="32"/>
        </w:rPr>
        <w:t>形态</w:t>
      </w:r>
      <w:r>
        <w:rPr>
          <w:rFonts w:ascii="仿宋_GB2312" w:hAnsi="仿宋_GB2312" w:eastAsia="仿宋_GB2312" w:cs="仿宋_GB2312"/>
          <w:sz w:val="32"/>
          <w:szCs w:val="32"/>
        </w:rPr>
        <w:t>工作的根本标准</w:t>
      </w:r>
      <w:r>
        <w:rPr>
          <w:rFonts w:hint="eastAsia" w:ascii="仿宋_GB2312" w:hAnsi="仿宋_GB2312" w:eastAsia="仿宋_GB2312" w:cs="仿宋_GB2312"/>
          <w:sz w:val="32"/>
          <w:szCs w:val="32"/>
        </w:rPr>
        <w:t>；</w:t>
      </w:r>
    </w:p>
    <w:p w14:paraId="7E413DB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ascii="仿宋_GB2312" w:hAnsi="仿宋_GB2312" w:eastAsia="仿宋_GB2312" w:cs="仿宋_GB2312"/>
          <w:sz w:val="32"/>
          <w:szCs w:val="32"/>
        </w:rPr>
        <w:t>坚持主管主办和属地管理，坚决扛起意识形态工作政治责任</w:t>
      </w:r>
      <w:r>
        <w:rPr>
          <w:rFonts w:hint="eastAsia" w:ascii="仿宋_GB2312" w:hAnsi="仿宋_GB2312" w:eastAsia="仿宋_GB2312" w:cs="仿宋_GB2312"/>
          <w:sz w:val="32"/>
          <w:szCs w:val="32"/>
        </w:rPr>
        <w:t>；</w:t>
      </w:r>
    </w:p>
    <w:p w14:paraId="27E8E5A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ascii="仿宋_GB2312" w:hAnsi="仿宋_GB2312" w:eastAsia="仿宋_GB2312" w:cs="仿宋_GB2312"/>
          <w:sz w:val="32"/>
          <w:szCs w:val="32"/>
        </w:rPr>
        <w:t>坚持重在建设、立破并举，健全完善意识形态工作体制机制</w:t>
      </w:r>
      <w:r>
        <w:rPr>
          <w:rFonts w:hint="eastAsia" w:ascii="仿宋_GB2312" w:hAnsi="仿宋_GB2312" w:eastAsia="仿宋_GB2312" w:cs="仿宋_GB2312"/>
          <w:sz w:val="32"/>
          <w:szCs w:val="32"/>
        </w:rPr>
        <w:t>；</w:t>
      </w:r>
    </w:p>
    <w:p w14:paraId="2CBFFC0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ascii="仿宋_GB2312" w:hAnsi="仿宋_GB2312" w:eastAsia="仿宋_GB2312" w:cs="仿宋_GB2312"/>
          <w:sz w:val="32"/>
          <w:szCs w:val="32"/>
        </w:rPr>
        <w:t>坚持守正创新、正本清源，把意识形态工作有效融入改革发展和教学科研、管理服务等日常工作中</w:t>
      </w:r>
      <w:r>
        <w:rPr>
          <w:rFonts w:hint="eastAsia" w:ascii="仿宋_GB2312" w:hAnsi="仿宋_GB2312" w:eastAsia="仿宋_GB2312" w:cs="仿宋_GB2312"/>
          <w:sz w:val="32"/>
          <w:szCs w:val="32"/>
        </w:rPr>
        <w:t>；</w:t>
      </w:r>
    </w:p>
    <w:p w14:paraId="5C34A51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w:t>
      </w:r>
      <w:r>
        <w:rPr>
          <w:rFonts w:ascii="仿宋_GB2312" w:hAnsi="仿宋_GB2312" w:eastAsia="仿宋_GB2312" w:cs="仿宋_GB2312"/>
          <w:sz w:val="32"/>
          <w:szCs w:val="32"/>
        </w:rPr>
        <w:t>坚持敢于斗争、善于斗争，引导党员干部关键时刻冲得上去，危难关头豁得出来，重大斗争中经得起考验。</w:t>
      </w:r>
    </w:p>
    <w:p w14:paraId="6AAEF3B8">
      <w:pPr>
        <w:spacing w:line="560" w:lineRule="exact"/>
        <w:jc w:val="center"/>
        <w:rPr>
          <w:rFonts w:ascii="黑体" w:hAnsi="黑体" w:eastAsia="黑体" w:cs="黑体"/>
          <w:sz w:val="32"/>
          <w:szCs w:val="32"/>
        </w:rPr>
      </w:pPr>
      <w:r>
        <w:rPr>
          <w:rFonts w:ascii="黑体" w:hAnsi="黑体" w:eastAsia="黑体" w:cs="黑体"/>
          <w:sz w:val="32"/>
          <w:szCs w:val="32"/>
        </w:rPr>
        <w:t>第二章 责任要求</w:t>
      </w:r>
    </w:p>
    <w:p w14:paraId="54C8BDCC">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第四条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学院党委和二级单位党总支/党支部对意识形态工作承担全面领导责任。党委、党总支/党支部书记是第一责任人，党委、党总支/党支部分管领导是直接责任人，学院党委和二级单位党总支/党支部及领导班子其他成员根据分工，按照“一岗双责”要求，抓好分管部门、领域的意识形态工作并负领导责任。</w:t>
      </w:r>
    </w:p>
    <w:p w14:paraId="342620CA">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 xml:space="preserve">第五条 </w:t>
      </w:r>
      <w:r>
        <w:rPr>
          <w:rFonts w:hint="eastAsia" w:ascii="仿宋_GB2312" w:hAnsi="仿宋_GB2312" w:eastAsia="仿宋_GB2312" w:cs="仿宋_GB2312"/>
          <w:sz w:val="32"/>
          <w:szCs w:val="32"/>
        </w:rPr>
        <w:t>学</w:t>
      </w:r>
      <w:r>
        <w:rPr>
          <w:rFonts w:ascii="仿宋_GB2312" w:hAnsi="仿宋_GB2312" w:eastAsia="仿宋_GB2312" w:cs="仿宋_GB2312"/>
          <w:sz w:val="32"/>
          <w:szCs w:val="32"/>
        </w:rPr>
        <w:t>院党委</w:t>
      </w:r>
      <w:r>
        <w:rPr>
          <w:rFonts w:hint="eastAsia" w:ascii="仿宋_GB2312" w:hAnsi="仿宋_GB2312" w:eastAsia="仿宋_GB2312" w:cs="仿宋_GB2312"/>
          <w:sz w:val="32"/>
          <w:szCs w:val="32"/>
        </w:rPr>
        <w:t>、二级单位党总支/党支部和党委各部门</w:t>
      </w:r>
      <w:r>
        <w:rPr>
          <w:rFonts w:ascii="仿宋_GB2312" w:hAnsi="仿宋_GB2312" w:eastAsia="仿宋_GB2312" w:cs="仿宋_GB2312"/>
          <w:sz w:val="32"/>
          <w:szCs w:val="32"/>
        </w:rPr>
        <w:t>应当坚持党的集中统一领导，坚持党的科学理论，坚持不懈用习近平新时代中国特色社会主义思想铸魂育人，承担</w:t>
      </w:r>
      <w:r>
        <w:rPr>
          <w:rFonts w:hint="eastAsia" w:ascii="仿宋_GB2312" w:hAnsi="仿宋_GB2312" w:eastAsia="仿宋_GB2312" w:cs="仿宋_GB2312"/>
          <w:sz w:val="32"/>
          <w:szCs w:val="32"/>
        </w:rPr>
        <w:t>贯彻</w:t>
      </w:r>
      <w:r>
        <w:rPr>
          <w:rFonts w:ascii="仿宋_GB2312" w:hAnsi="仿宋_GB2312" w:eastAsia="仿宋_GB2312" w:cs="仿宋_GB2312"/>
          <w:sz w:val="32"/>
          <w:szCs w:val="32"/>
        </w:rPr>
        <w:t>落实</w:t>
      </w:r>
      <w:r>
        <w:rPr>
          <w:rFonts w:hint="eastAsia" w:ascii="仿宋_GB2312" w:hAnsi="仿宋_GB2312" w:eastAsia="仿宋_GB2312" w:cs="仿宋_GB2312"/>
          <w:sz w:val="32"/>
          <w:szCs w:val="32"/>
        </w:rPr>
        <w:t>党中央</w:t>
      </w:r>
      <w:r>
        <w:rPr>
          <w:rFonts w:ascii="仿宋_GB2312" w:hAnsi="仿宋_GB2312" w:eastAsia="仿宋_GB2312" w:cs="仿宋_GB2312"/>
          <w:sz w:val="32"/>
          <w:szCs w:val="32"/>
        </w:rPr>
        <w:t>及上级党委决策部署和指示精神、健全用党的创新理论武装师生工作体系、分析研判情况、加强</w:t>
      </w:r>
      <w:r>
        <w:rPr>
          <w:rFonts w:hint="eastAsia" w:ascii="仿宋_GB2312" w:hAnsi="仿宋_GB2312" w:eastAsia="仿宋_GB2312" w:cs="仿宋_GB2312"/>
          <w:sz w:val="32"/>
          <w:szCs w:val="32"/>
        </w:rPr>
        <w:t>领导统筹和指导督查</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加强</w:t>
      </w:r>
      <w:r>
        <w:rPr>
          <w:rFonts w:ascii="仿宋_GB2312" w:hAnsi="仿宋_GB2312" w:eastAsia="仿宋_GB2312" w:cs="仿宋_GB2312"/>
          <w:sz w:val="32"/>
          <w:szCs w:val="32"/>
        </w:rPr>
        <w:t>阵地</w:t>
      </w:r>
      <w:r>
        <w:rPr>
          <w:rFonts w:hint="eastAsia" w:ascii="仿宋_GB2312" w:hAnsi="仿宋_GB2312" w:eastAsia="仿宋_GB2312" w:cs="仿宋_GB2312"/>
          <w:sz w:val="32"/>
          <w:szCs w:val="32"/>
        </w:rPr>
        <w:t>建设和</w:t>
      </w:r>
      <w:r>
        <w:rPr>
          <w:rFonts w:ascii="仿宋_GB2312" w:hAnsi="仿宋_GB2312" w:eastAsia="仿宋_GB2312" w:cs="仿宋_GB2312"/>
          <w:sz w:val="32"/>
          <w:szCs w:val="32"/>
        </w:rPr>
        <w:t>管理、</w:t>
      </w:r>
      <w:r>
        <w:rPr>
          <w:rFonts w:hint="eastAsia" w:ascii="仿宋_GB2312" w:hAnsi="仿宋_GB2312" w:eastAsia="仿宋_GB2312" w:cs="仿宋_GB2312"/>
          <w:sz w:val="32"/>
          <w:szCs w:val="32"/>
        </w:rPr>
        <w:t>牢牢掌控</w:t>
      </w:r>
      <w:r>
        <w:rPr>
          <w:rFonts w:ascii="仿宋_GB2312" w:hAnsi="仿宋_GB2312" w:eastAsia="仿宋_GB2312" w:cs="仿宋_GB2312"/>
          <w:sz w:val="32"/>
          <w:szCs w:val="32"/>
        </w:rPr>
        <w:t>网络意识形态</w:t>
      </w:r>
      <w:r>
        <w:rPr>
          <w:rFonts w:hint="eastAsia" w:ascii="仿宋_GB2312" w:hAnsi="仿宋_GB2312" w:eastAsia="仿宋_GB2312" w:cs="仿宋_GB2312"/>
          <w:sz w:val="32"/>
          <w:szCs w:val="32"/>
        </w:rPr>
        <w:t>主导权</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加强和改进思想政治工作、</w:t>
      </w:r>
      <w:r>
        <w:rPr>
          <w:rFonts w:ascii="仿宋_GB2312" w:hAnsi="仿宋_GB2312" w:eastAsia="仿宋_GB2312" w:cs="仿宋_GB2312"/>
          <w:sz w:val="32"/>
          <w:szCs w:val="32"/>
        </w:rPr>
        <w:t>领导</w:t>
      </w:r>
      <w:r>
        <w:rPr>
          <w:rFonts w:hint="eastAsia" w:ascii="仿宋_GB2312" w:hAnsi="仿宋_GB2312" w:eastAsia="仿宋_GB2312" w:cs="仿宋_GB2312"/>
          <w:sz w:val="32"/>
          <w:szCs w:val="32"/>
        </w:rPr>
        <w:t>组织</w:t>
      </w:r>
      <w:r>
        <w:rPr>
          <w:rFonts w:ascii="仿宋_GB2312" w:hAnsi="仿宋_GB2312" w:eastAsia="仿宋_GB2312" w:cs="仿宋_GB2312"/>
          <w:sz w:val="32"/>
          <w:szCs w:val="32"/>
        </w:rPr>
        <w:t>重大问题处置、团结引导服务知识分子、选优配强工作队伍等方面的责任，旗帜鲜明地站在意识形态工作第一线。</w:t>
      </w:r>
    </w:p>
    <w:p w14:paraId="35C4AB84">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第六条</w:t>
      </w:r>
      <w:r>
        <w:rPr>
          <w:rFonts w:ascii="仿宋_GB2312" w:hAnsi="仿宋_GB2312" w:eastAsia="仿宋_GB2312" w:cs="仿宋_GB2312"/>
          <w:sz w:val="32"/>
          <w:szCs w:val="32"/>
        </w:rPr>
        <w:t xml:space="preserve"> 进一步健全领导体制机制，充分发挥学院党委研究部署和协调指导学</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意识形态工作的作用。</w:t>
      </w:r>
    </w:p>
    <w:p w14:paraId="54F4C164">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第七条</w:t>
      </w:r>
      <w:r>
        <w:rPr>
          <w:rFonts w:ascii="仿宋_GB2312" w:hAnsi="仿宋_GB2312" w:eastAsia="仿宋_GB2312" w:cs="仿宋_GB2312"/>
          <w:sz w:val="32"/>
          <w:szCs w:val="32"/>
        </w:rPr>
        <w:t xml:space="preserve"> 将意识形态工作责任制落实情况纳入巡察监督内容，根据工作需要开展专项检查，督促抓好巡视巡察中发现问题的整改落实。</w:t>
      </w:r>
    </w:p>
    <w:p w14:paraId="4CABFC62">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八</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学院纪委</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意识形态工作</w:t>
      </w:r>
      <w:r>
        <w:rPr>
          <w:rFonts w:hint="eastAsia" w:ascii="仿宋_GB2312" w:hAnsi="仿宋_GB2312" w:eastAsia="仿宋_GB2312" w:cs="仿宋_GB2312"/>
          <w:sz w:val="32"/>
          <w:szCs w:val="32"/>
        </w:rPr>
        <w:t>情况作为重点纳入党的纪律监督检查范围，有关情况向学院党委</w:t>
      </w:r>
      <w:r>
        <w:rPr>
          <w:rStyle w:val="11"/>
          <w:rFonts w:hint="eastAsia" w:ascii="仿宋_GB2312" w:hAnsi="仿宋_GB2312" w:eastAsia="仿宋_GB2312" w:cs="仿宋_GB2312"/>
          <w:sz w:val="32"/>
          <w:szCs w:val="32"/>
        </w:rPr>
        <w:t>会</w:t>
      </w:r>
      <w:r>
        <w:rPr>
          <w:rFonts w:hint="eastAsia" w:ascii="仿宋_GB2312" w:hAnsi="仿宋_GB2312" w:eastAsia="仿宋_GB2312" w:cs="仿宋_GB2312"/>
          <w:sz w:val="32"/>
          <w:szCs w:val="32"/>
        </w:rPr>
        <w:t>报告</w:t>
      </w:r>
      <w:r>
        <w:rPr>
          <w:rFonts w:ascii="仿宋_GB2312" w:hAnsi="仿宋_GB2312" w:eastAsia="仿宋_GB2312" w:cs="仿宋_GB2312"/>
          <w:sz w:val="32"/>
          <w:szCs w:val="32"/>
        </w:rPr>
        <w:t>。</w:t>
      </w:r>
    </w:p>
    <w:p w14:paraId="7CFE1A62">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九</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宣传</w:t>
      </w:r>
      <w:r>
        <w:rPr>
          <w:rFonts w:ascii="仿宋_GB2312" w:hAnsi="仿宋_GB2312" w:eastAsia="仿宋_GB2312" w:cs="仿宋_GB2312"/>
          <w:sz w:val="32"/>
          <w:szCs w:val="32"/>
        </w:rPr>
        <w:t>办公室是学院主管意识形态工作的职能部门，履行指导、组织、协调、督查、抓好落实和报告的职责。负责组建意识形态工作队伍，开展相关理论研究</w:t>
      </w:r>
      <w:r>
        <w:rPr>
          <w:rFonts w:hint="eastAsia" w:ascii="仿宋_GB2312" w:hAnsi="仿宋_GB2312" w:eastAsia="仿宋_GB2312" w:cs="仿宋_GB2312"/>
          <w:sz w:val="32"/>
          <w:szCs w:val="32"/>
        </w:rPr>
        <w:t>、舆论引导、舆情监测应对、情况通报预警、任务安排统筹、风险排查防控等</w:t>
      </w:r>
      <w:r>
        <w:rPr>
          <w:rFonts w:ascii="仿宋_GB2312" w:hAnsi="仿宋_GB2312" w:eastAsia="仿宋_GB2312" w:cs="仿宋_GB2312"/>
          <w:sz w:val="32"/>
          <w:szCs w:val="32"/>
        </w:rPr>
        <w:t>工作。</w:t>
      </w:r>
      <w:r>
        <w:rPr>
          <w:rFonts w:hint="eastAsia" w:ascii="仿宋_GB2312" w:hAnsi="仿宋_GB2312" w:eastAsia="仿宋_GB2312" w:cs="仿宋_GB2312"/>
          <w:sz w:val="32"/>
          <w:szCs w:val="32"/>
        </w:rPr>
        <w:t>推进校园媒体融合发展，坚持正能量，突出主旋律。牵头加强</w:t>
      </w:r>
      <w:r>
        <w:rPr>
          <w:rFonts w:ascii="仿宋_GB2312" w:hAnsi="仿宋_GB2312" w:eastAsia="仿宋_GB2312" w:cs="仿宋_GB2312"/>
          <w:sz w:val="32"/>
          <w:szCs w:val="32"/>
        </w:rPr>
        <w:t>对各类意识形态阵地的建设和管理，及时排查漏洞、识别风险。牵头负责网络意识形态工作，建立健全管用防并举、各方面齐动手的制度机制，加强内容和渠道建设，规范信息传播秩序。对涉及意识形态工作的问题线索，及时调查处置和上报。</w:t>
      </w:r>
    </w:p>
    <w:p w14:paraId="3B471930">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十</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党政办公室负责在党委会议程等方面协调落实相关要求，</w:t>
      </w:r>
      <w:r>
        <w:rPr>
          <w:rFonts w:hint="eastAsia" w:ascii="仿宋_GB2312" w:hAnsi="仿宋_GB2312" w:eastAsia="仿宋_GB2312" w:cs="仿宋_GB2312"/>
          <w:sz w:val="32"/>
          <w:szCs w:val="32"/>
        </w:rPr>
        <w:t>统筹学院安全稳定工作，做</w:t>
      </w:r>
      <w:r>
        <w:rPr>
          <w:rFonts w:ascii="仿宋_GB2312" w:hAnsi="仿宋_GB2312" w:eastAsia="仿宋_GB2312" w:cs="仿宋_GB2312"/>
          <w:sz w:val="32"/>
          <w:szCs w:val="32"/>
        </w:rPr>
        <w:t>好情况报告。</w:t>
      </w:r>
      <w:r>
        <w:rPr>
          <w:rFonts w:hint="eastAsia" w:ascii="仿宋_GB2312" w:hAnsi="仿宋_GB2312" w:eastAsia="仿宋_GB2312" w:cs="仿宋_GB2312"/>
          <w:sz w:val="32"/>
          <w:szCs w:val="32"/>
        </w:rPr>
        <w:t>党委组织办公室负责在制定党委</w:t>
      </w:r>
      <w:r>
        <w:rPr>
          <w:rFonts w:ascii="仿宋_GB2312" w:hAnsi="仿宋_GB2312" w:eastAsia="仿宋_GB2312" w:cs="仿宋_GB2312"/>
          <w:sz w:val="32"/>
          <w:szCs w:val="32"/>
        </w:rPr>
        <w:t>工作计划</w:t>
      </w:r>
      <w:r>
        <w:rPr>
          <w:rFonts w:hint="eastAsia" w:ascii="仿宋_GB2312" w:hAnsi="仿宋_GB2312" w:eastAsia="仿宋_GB2312" w:cs="仿宋_GB2312"/>
          <w:sz w:val="32"/>
          <w:szCs w:val="32"/>
        </w:rPr>
        <w:t>中协调落实相关要求，把</w:t>
      </w:r>
      <w:r>
        <w:rPr>
          <w:rFonts w:ascii="仿宋_GB2312" w:hAnsi="仿宋_GB2312" w:eastAsia="仿宋_GB2312" w:cs="仿宋_GB2312"/>
          <w:sz w:val="32"/>
          <w:szCs w:val="32"/>
        </w:rPr>
        <w:t>意识形态相关内容和工作情况纳入党员教育及</w:t>
      </w:r>
      <w:r>
        <w:rPr>
          <w:rFonts w:hint="eastAsia" w:ascii="仿宋_GB2312" w:hAnsi="仿宋_GB2312" w:eastAsia="仿宋_GB2312" w:cs="仿宋_GB2312"/>
          <w:sz w:val="32"/>
          <w:szCs w:val="32"/>
        </w:rPr>
        <w:t>干部培</w:t>
      </w:r>
      <w:r>
        <w:rPr>
          <w:rFonts w:ascii="仿宋_GB2312" w:hAnsi="仿宋_GB2312" w:eastAsia="仿宋_GB2312" w:cs="仿宋_GB2312"/>
          <w:sz w:val="32"/>
          <w:szCs w:val="32"/>
        </w:rPr>
        <w:t>训、考核、考察等工作中</w:t>
      </w:r>
      <w:r>
        <w:rPr>
          <w:rFonts w:hint="eastAsia" w:ascii="仿宋_GB2312" w:hAnsi="仿宋_GB2312" w:eastAsia="仿宋_GB2312" w:cs="仿宋_GB2312"/>
          <w:sz w:val="32"/>
          <w:szCs w:val="32"/>
        </w:rPr>
        <w:t>，负责与其他部门共同做好马克思主义宗教观和民族团结的宣传教育，做好民主党派、党外代表人士、港澳台侨、少数民族师生的工作，做好抵御利用宗教对高校进行渗透和防范校园传教工作</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教职工</w:t>
      </w:r>
      <w:r>
        <w:rPr>
          <w:rFonts w:ascii="仿宋_GB2312" w:hAnsi="仿宋_GB2312" w:eastAsia="仿宋_GB2312" w:cs="仿宋_GB2312"/>
          <w:sz w:val="32"/>
          <w:szCs w:val="32"/>
        </w:rPr>
        <w:t>工作</w:t>
      </w:r>
      <w:r>
        <w:rPr>
          <w:rFonts w:hint="eastAsia" w:ascii="仿宋_GB2312" w:hAnsi="仿宋_GB2312" w:eastAsia="仿宋_GB2312" w:cs="仿宋_GB2312"/>
          <w:sz w:val="32"/>
          <w:szCs w:val="32"/>
        </w:rPr>
        <w:t>办公室和</w:t>
      </w:r>
      <w:r>
        <w:rPr>
          <w:rFonts w:ascii="仿宋_GB2312" w:hAnsi="仿宋_GB2312" w:eastAsia="仿宋_GB2312" w:cs="仿宋_GB2312"/>
          <w:sz w:val="32"/>
          <w:szCs w:val="32"/>
        </w:rPr>
        <w:t>学生</w:t>
      </w:r>
      <w:r>
        <w:rPr>
          <w:rFonts w:hint="eastAsia" w:ascii="仿宋_GB2312" w:hAnsi="仿宋_GB2312" w:eastAsia="仿宋_GB2312" w:cs="仿宋_GB2312"/>
          <w:sz w:val="32"/>
          <w:szCs w:val="32"/>
        </w:rPr>
        <w:t>工作办公室</w:t>
      </w:r>
      <w:r>
        <w:rPr>
          <w:rFonts w:ascii="仿宋_GB2312" w:hAnsi="仿宋_GB2312" w:eastAsia="仿宋_GB2312" w:cs="仿宋_GB2312"/>
          <w:sz w:val="32"/>
          <w:szCs w:val="32"/>
        </w:rPr>
        <w:t>分别负责在职教职员工</w:t>
      </w:r>
      <w:r>
        <w:rPr>
          <w:rFonts w:hint="eastAsia" w:ascii="仿宋_GB2312" w:hAnsi="仿宋_GB2312" w:eastAsia="仿宋_GB2312" w:cs="仿宋_GB2312"/>
          <w:sz w:val="32"/>
          <w:szCs w:val="32"/>
        </w:rPr>
        <w:t>和学生</w:t>
      </w:r>
      <w:r>
        <w:rPr>
          <w:rFonts w:ascii="仿宋_GB2312" w:hAnsi="仿宋_GB2312" w:eastAsia="仿宋_GB2312" w:cs="仿宋_GB2312"/>
          <w:sz w:val="32"/>
          <w:szCs w:val="32"/>
        </w:rPr>
        <w:t>的思想政治工作，完善思想动态调查、舆情报告制度，加强正面引导，发现苗头及时报告处置、做好风险防控并改进应急预案。总务办</w:t>
      </w:r>
      <w:r>
        <w:rPr>
          <w:rFonts w:hint="eastAsia" w:ascii="仿宋_GB2312" w:hAnsi="仿宋_GB2312" w:eastAsia="仿宋_GB2312" w:cs="仿宋_GB2312"/>
          <w:sz w:val="32"/>
          <w:szCs w:val="32"/>
        </w:rPr>
        <w:t>公室</w:t>
      </w:r>
      <w:r>
        <w:rPr>
          <w:rFonts w:ascii="仿宋_GB2312" w:hAnsi="仿宋_GB2312" w:eastAsia="仿宋_GB2312" w:cs="仿宋_GB2312"/>
          <w:sz w:val="32"/>
          <w:szCs w:val="32"/>
        </w:rPr>
        <w:t>负责学</w:t>
      </w:r>
      <w:r>
        <w:rPr>
          <w:rFonts w:hint="eastAsia" w:ascii="仿宋_GB2312" w:hAnsi="仿宋_GB2312" w:eastAsia="仿宋_GB2312" w:cs="仿宋_GB2312"/>
          <w:sz w:val="32"/>
          <w:szCs w:val="32"/>
        </w:rPr>
        <w:t>院公共安全</w:t>
      </w:r>
      <w:r>
        <w:rPr>
          <w:rFonts w:ascii="仿宋_GB2312" w:hAnsi="仿宋_GB2312" w:eastAsia="仿宋_GB2312" w:cs="仿宋_GB2312"/>
          <w:sz w:val="32"/>
          <w:szCs w:val="32"/>
        </w:rPr>
        <w:t>和应急处置，做到响应及时、措施有力。院工会负责离退休教职员工的思想政治工作，负责完善教职工利益诉求机制，做好情况反映，推进问题解决。</w:t>
      </w:r>
    </w:p>
    <w:p w14:paraId="319E1C62">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十一</w:t>
      </w:r>
      <w:r>
        <w:rPr>
          <w:rFonts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学</w:t>
      </w:r>
      <w:r>
        <w:rPr>
          <w:rFonts w:ascii="仿宋_GB2312" w:hAnsi="仿宋_GB2312" w:eastAsia="仿宋_GB2312" w:cs="仿宋_GB2312"/>
          <w:sz w:val="32"/>
          <w:szCs w:val="32"/>
        </w:rPr>
        <w:t>院</w:t>
      </w:r>
      <w:r>
        <w:rPr>
          <w:rFonts w:hint="eastAsia" w:ascii="仿宋_GB2312" w:hAnsi="仿宋_GB2312" w:eastAsia="仿宋_GB2312" w:cs="仿宋_GB2312"/>
          <w:sz w:val="32"/>
          <w:szCs w:val="32"/>
        </w:rPr>
        <w:t>其他党政职能</w:t>
      </w:r>
      <w:r>
        <w:rPr>
          <w:rFonts w:ascii="仿宋_GB2312" w:hAnsi="仿宋_GB2312" w:eastAsia="仿宋_GB2312" w:cs="仿宋_GB2312"/>
          <w:sz w:val="32"/>
          <w:szCs w:val="32"/>
        </w:rPr>
        <w:t>部门</w:t>
      </w:r>
      <w:r>
        <w:rPr>
          <w:rFonts w:hint="eastAsia" w:ascii="仿宋_GB2312" w:hAnsi="仿宋_GB2312" w:eastAsia="仿宋_GB2312" w:cs="仿宋_GB2312"/>
          <w:sz w:val="32"/>
          <w:szCs w:val="32"/>
        </w:rPr>
        <w:t>、教学科研机构和支撑服务机构等，</w:t>
      </w:r>
      <w:r>
        <w:rPr>
          <w:rFonts w:ascii="仿宋_GB2312" w:hAnsi="仿宋_GB2312" w:eastAsia="仿宋_GB2312" w:cs="仿宋_GB2312"/>
          <w:sz w:val="32"/>
          <w:szCs w:val="32"/>
        </w:rPr>
        <w:t>按各自</w:t>
      </w:r>
      <w:r>
        <w:rPr>
          <w:rFonts w:hint="eastAsia" w:ascii="仿宋_GB2312" w:hAnsi="仿宋_GB2312" w:eastAsia="仿宋_GB2312" w:cs="仿宋_GB2312"/>
          <w:sz w:val="32"/>
          <w:szCs w:val="32"/>
        </w:rPr>
        <w:t>职责和业务</w:t>
      </w:r>
      <w:r>
        <w:rPr>
          <w:rFonts w:ascii="仿宋_GB2312" w:hAnsi="仿宋_GB2312" w:eastAsia="仿宋_GB2312" w:cs="仿宋_GB2312"/>
          <w:sz w:val="32"/>
          <w:szCs w:val="32"/>
        </w:rPr>
        <w:t>，负责在</w:t>
      </w:r>
      <w:r>
        <w:rPr>
          <w:rFonts w:hint="eastAsia" w:ascii="仿宋_GB2312" w:hAnsi="仿宋_GB2312" w:eastAsia="仿宋_GB2312" w:cs="仿宋_GB2312"/>
          <w:sz w:val="32"/>
          <w:szCs w:val="32"/>
        </w:rPr>
        <w:t>履职过程中</w:t>
      </w:r>
      <w:r>
        <w:rPr>
          <w:rFonts w:ascii="仿宋_GB2312" w:hAnsi="仿宋_GB2312" w:eastAsia="仿宋_GB2312" w:cs="仿宋_GB2312"/>
          <w:sz w:val="32"/>
          <w:szCs w:val="32"/>
        </w:rPr>
        <w:t>落实意识形态工作责任制要求。相关单位要明确工作要求，完善工作规程，加强教育引导和日常督查，及时处置问题线索。</w:t>
      </w:r>
    </w:p>
    <w:p w14:paraId="19B39C31">
      <w:pPr>
        <w:spacing w:line="560" w:lineRule="exact"/>
        <w:jc w:val="center"/>
        <w:rPr>
          <w:rFonts w:ascii="黑体" w:hAnsi="黑体" w:eastAsia="黑体" w:cs="黑体"/>
          <w:sz w:val="32"/>
          <w:szCs w:val="32"/>
        </w:rPr>
      </w:pPr>
      <w:r>
        <w:rPr>
          <w:rFonts w:ascii="黑体" w:hAnsi="黑体" w:eastAsia="黑体" w:cs="黑体"/>
          <w:sz w:val="32"/>
          <w:szCs w:val="32"/>
        </w:rPr>
        <w:t>第三章 工作职责</w:t>
      </w:r>
    </w:p>
    <w:p w14:paraId="1A7BCD4F">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第十</w:t>
      </w:r>
      <w:r>
        <w:rPr>
          <w:rFonts w:hint="eastAsia" w:ascii="仿宋_GB2312" w:hAnsi="仿宋_GB2312" w:eastAsia="仿宋_GB2312" w:cs="仿宋_GB2312"/>
          <w:b/>
          <w:bCs/>
          <w:sz w:val="32"/>
          <w:szCs w:val="32"/>
        </w:rPr>
        <w:t>二</w:t>
      </w:r>
      <w:r>
        <w:rPr>
          <w:rFonts w:ascii="仿宋_GB2312" w:hAnsi="仿宋_GB2312" w:eastAsia="仿宋_GB2312" w:cs="仿宋_GB2312"/>
          <w:b/>
          <w:bCs/>
          <w:sz w:val="32"/>
          <w:szCs w:val="32"/>
        </w:rPr>
        <w:t xml:space="preserve">条 </w:t>
      </w:r>
      <w:r>
        <w:rPr>
          <w:rFonts w:ascii="仿宋_GB2312" w:hAnsi="仿宋_GB2312" w:eastAsia="仿宋_GB2312" w:cs="仿宋_GB2312"/>
          <w:sz w:val="32"/>
          <w:szCs w:val="32"/>
        </w:rPr>
        <w:t>坚持和完善坚定维护党中央权威和集中统一领导的各项制度，</w:t>
      </w:r>
      <w:r>
        <w:rPr>
          <w:rFonts w:hint="eastAsia" w:ascii="仿宋_GB2312" w:hAnsi="仿宋_GB2312" w:eastAsia="仿宋_GB2312" w:cs="仿宋_GB2312"/>
          <w:sz w:val="32"/>
          <w:szCs w:val="32"/>
        </w:rPr>
        <w:t>自觉</w:t>
      </w:r>
      <w:r>
        <w:rPr>
          <w:rFonts w:ascii="仿宋_GB2312" w:hAnsi="仿宋_GB2312" w:eastAsia="仿宋_GB2312" w:cs="仿宋_GB2312"/>
          <w:sz w:val="32"/>
          <w:szCs w:val="32"/>
        </w:rPr>
        <w:t>在思想上政治上行动上同以习近平同志为核心的党中央保持高度一致</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牢牢把握正确</w:t>
      </w:r>
      <w:r>
        <w:rPr>
          <w:rFonts w:hint="eastAsia" w:ascii="仿宋_GB2312" w:hAnsi="仿宋_GB2312" w:eastAsia="仿宋_GB2312" w:cs="仿宋_GB2312"/>
          <w:sz w:val="32"/>
          <w:szCs w:val="32"/>
        </w:rPr>
        <w:t>的政</w:t>
      </w:r>
      <w:r>
        <w:rPr>
          <w:rFonts w:ascii="仿宋_GB2312" w:hAnsi="仿宋_GB2312" w:eastAsia="仿宋_GB2312" w:cs="仿宋_GB2312"/>
          <w:sz w:val="32"/>
          <w:szCs w:val="32"/>
        </w:rPr>
        <w:t>治方向，严守政治纪律和政治规矩，严守组织纪律和宣传工作相关纪律要求。</w:t>
      </w:r>
    </w:p>
    <w:p w14:paraId="1A800A72">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ascii="仿宋_GB2312" w:hAnsi="仿宋_GB2312" w:eastAsia="仿宋_GB2312" w:cs="仿宋_GB2312"/>
          <w:sz w:val="32"/>
          <w:szCs w:val="32"/>
        </w:rPr>
        <w:t xml:space="preserve"> 坚持马克思主义在意识形态领域指导地位的根本</w:t>
      </w:r>
      <w:r>
        <w:rPr>
          <w:rFonts w:hint="eastAsia" w:ascii="仿宋_GB2312" w:hAnsi="仿宋_GB2312" w:eastAsia="仿宋_GB2312" w:cs="仿宋_GB2312"/>
          <w:sz w:val="32"/>
          <w:szCs w:val="32"/>
        </w:rPr>
        <w:t>制度</w:t>
      </w:r>
      <w:r>
        <w:rPr>
          <w:rFonts w:ascii="仿宋_GB2312" w:hAnsi="仿宋_GB2312" w:eastAsia="仿宋_GB2312" w:cs="仿宋_GB2312"/>
          <w:sz w:val="32"/>
          <w:szCs w:val="32"/>
        </w:rPr>
        <w:t>，完善党委理论学习中心组等各层级学习制度，建设和用好网络学习平台。把坚持以马克思主义为指导全面落实到学</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思想理论建设、哲学社会科学研究、教育教学各方面。坚持以社会主义核心价值观引领学</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文化建设制度，在全体师生员工中推动理想信念教育常态化、制度化，弘扬民族精神和时代精神，加强党史、新中国史、改革开放史、社会主义发展史教育，加强爱国</w:t>
      </w:r>
      <w:r>
        <w:rPr>
          <w:rFonts w:hint="eastAsia" w:ascii="仿宋_GB2312" w:hAnsi="仿宋_GB2312" w:eastAsia="仿宋_GB2312" w:cs="仿宋_GB2312"/>
          <w:sz w:val="32"/>
          <w:szCs w:val="32"/>
        </w:rPr>
        <w:t>主义</w:t>
      </w:r>
      <w:r>
        <w:rPr>
          <w:rFonts w:ascii="仿宋_GB2312" w:hAnsi="仿宋_GB2312" w:eastAsia="仿宋_GB2312" w:cs="仿宋_GB2312"/>
          <w:sz w:val="32"/>
          <w:szCs w:val="32"/>
        </w:rPr>
        <w:t>、集体主义、社会主义教育。</w:t>
      </w:r>
    </w:p>
    <w:p w14:paraId="3D1D7A7A">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ascii="仿宋_GB2312" w:hAnsi="仿宋_GB2312" w:eastAsia="仿宋_GB2312" w:cs="仿宋_GB2312"/>
          <w:sz w:val="32"/>
          <w:szCs w:val="32"/>
        </w:rPr>
        <w:t xml:space="preserve"> 切实加强和改进学</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思想政治教育，坚持社会主义办学方向，坚持价值塑造、能力培养、知识传授“三位一体”教育理念，健全全员全程全方位育人体制机制，完善理想信念教育齐抓共管机制，教育引导学生树立共产主义远大理想和中国特色社会主义共同理想，培养德智体美劳全面发展的社会主义建设者和接班人。把思想政治理论课作为重点课程</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配齐建强思政课教师队伍，推进党的创新理论进教材、进课堂、进师生头脑。加强对课堂教学、科研项目、学术交流、各类思想文化阵地和社团、</w:t>
      </w:r>
      <w:r>
        <w:rPr>
          <w:rFonts w:hint="eastAsia" w:ascii="仿宋_GB2312" w:hAnsi="仿宋_GB2312" w:eastAsia="仿宋_GB2312" w:cs="仿宋_GB2312"/>
          <w:sz w:val="32"/>
          <w:szCs w:val="32"/>
        </w:rPr>
        <w:t>院</w:t>
      </w:r>
      <w:r>
        <w:rPr>
          <w:rFonts w:ascii="仿宋_GB2312" w:hAnsi="仿宋_GB2312" w:eastAsia="仿宋_GB2312" w:cs="仿宋_GB2312"/>
          <w:sz w:val="32"/>
          <w:szCs w:val="32"/>
        </w:rPr>
        <w:t>友会等的管理，坚决防范和抵御意识形态渗透。</w:t>
      </w:r>
    </w:p>
    <w:p w14:paraId="2EF0639A">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第十</w:t>
      </w:r>
      <w:r>
        <w:rPr>
          <w:rFonts w:hint="eastAsia" w:ascii="仿宋_GB2312" w:hAnsi="仿宋_GB2312" w:eastAsia="仿宋_GB2312" w:cs="仿宋_GB2312"/>
          <w:b/>
          <w:bCs/>
          <w:sz w:val="32"/>
          <w:szCs w:val="32"/>
        </w:rPr>
        <w:t>五</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意识形态工作是</w:t>
      </w:r>
      <w:r>
        <w:rPr>
          <w:rFonts w:hint="eastAsia" w:ascii="仿宋_GB2312" w:hAnsi="仿宋_GB2312" w:eastAsia="仿宋_GB2312" w:cs="仿宋_GB2312"/>
          <w:sz w:val="32"/>
          <w:szCs w:val="32"/>
        </w:rPr>
        <w:t>学</w:t>
      </w:r>
      <w:r>
        <w:rPr>
          <w:rFonts w:ascii="仿宋_GB2312" w:hAnsi="仿宋_GB2312" w:eastAsia="仿宋_GB2312" w:cs="仿宋_GB2312"/>
          <w:sz w:val="32"/>
          <w:szCs w:val="32"/>
        </w:rPr>
        <w:t>院党的建设和思想政治工作的重要内容，应当紧密围绕立德树人的根本任务，纳入党建规划、年度计划、党委会议程和党建工作责任制，同部署、同落实、同检查、同考核。</w:t>
      </w:r>
    </w:p>
    <w:p w14:paraId="5729D725">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第十六条 </w:t>
      </w:r>
      <w:r>
        <w:rPr>
          <w:rFonts w:ascii="仿宋_GB2312" w:hAnsi="仿宋_GB2312" w:eastAsia="仿宋_GB2312" w:cs="仿宋_GB2312"/>
          <w:sz w:val="32"/>
          <w:szCs w:val="32"/>
        </w:rPr>
        <w:t>学院党委组织学院领导班子成员、二级单位</w:t>
      </w:r>
      <w:r>
        <w:rPr>
          <w:rFonts w:hint="eastAsia" w:ascii="仿宋_GB2312" w:hAnsi="仿宋_GB2312" w:eastAsia="仿宋_GB2312" w:cs="仿宋_GB2312"/>
          <w:sz w:val="32"/>
          <w:szCs w:val="32"/>
        </w:rPr>
        <w:t>党总支/党支部</w:t>
      </w:r>
      <w:r>
        <w:rPr>
          <w:rFonts w:ascii="仿宋_GB2312" w:hAnsi="仿宋_GB2312" w:eastAsia="仿宋_GB2312" w:cs="仿宋_GB2312"/>
          <w:sz w:val="32"/>
          <w:szCs w:val="32"/>
        </w:rPr>
        <w:t>负责人签署意识形态工作责任书，并通过民主生活会、述责报告等方式进行监督评议。</w:t>
      </w:r>
    </w:p>
    <w:p w14:paraId="7B2F9C3A">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学院党委会每年至少听取1次意识形态工作专题汇报</w:t>
      </w:r>
      <w:r>
        <w:rPr>
          <w:rFonts w:ascii="仿宋_GB2312" w:hAnsi="仿宋_GB2312" w:eastAsia="仿宋_GB2312" w:cs="仿宋_GB2312"/>
          <w:sz w:val="32"/>
          <w:szCs w:val="32"/>
        </w:rPr>
        <w:t>，分析研判意识形态情况，对于重大事件、重要情况和重要社情民意中的倾向性苗头性问题，及时有针对性地进行引导，</w:t>
      </w:r>
      <w:r>
        <w:rPr>
          <w:rFonts w:hint="eastAsia" w:ascii="仿宋_GB2312" w:hAnsi="仿宋_GB2312" w:eastAsia="仿宋_GB2312" w:cs="仿宋_GB2312"/>
          <w:sz w:val="32"/>
          <w:szCs w:val="32"/>
        </w:rPr>
        <w:t>防范化解风险</w:t>
      </w:r>
      <w:r>
        <w:rPr>
          <w:rFonts w:ascii="仿宋_GB2312" w:hAnsi="仿宋_GB2312" w:eastAsia="仿宋_GB2312" w:cs="仿宋_GB2312"/>
          <w:sz w:val="32"/>
          <w:szCs w:val="32"/>
        </w:rPr>
        <w:t>，切实维护意识形态安全。及时向</w:t>
      </w:r>
      <w:r>
        <w:rPr>
          <w:rFonts w:hint="eastAsia" w:ascii="仿宋_GB2312" w:hAnsi="仿宋_GB2312" w:eastAsia="仿宋_GB2312" w:cs="仿宋_GB2312"/>
          <w:sz w:val="32"/>
          <w:szCs w:val="32"/>
        </w:rPr>
        <w:t>各单位党总支/党支部书记、部</w:t>
      </w:r>
      <w:r>
        <w:rPr>
          <w:rFonts w:ascii="仿宋_GB2312" w:hAnsi="仿宋_GB2312" w:eastAsia="仿宋_GB2312" w:cs="仿宋_GB2312"/>
          <w:sz w:val="32"/>
          <w:szCs w:val="32"/>
        </w:rPr>
        <w:t>门负责人进行通报，明确政治纪律和工作要求，做好工作部署和督查。</w:t>
      </w:r>
    </w:p>
    <w:p w14:paraId="6C894B96">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第十</w:t>
      </w:r>
      <w:r>
        <w:rPr>
          <w:rFonts w:hint="eastAsia" w:ascii="仿宋_GB2312" w:hAnsi="仿宋_GB2312" w:eastAsia="仿宋_GB2312" w:cs="仿宋_GB2312"/>
          <w:b/>
          <w:bCs/>
          <w:sz w:val="32"/>
          <w:szCs w:val="32"/>
        </w:rPr>
        <w:t>八</w:t>
      </w:r>
      <w:r>
        <w:rPr>
          <w:rFonts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学院党委领导班子成员要密切联系师生员工，积极深入开展思想政治工作，经常与所联系的党外代表人士、青年教师、学术带头人开展谈心、增进信任，加强政治引领、政治吸纳，引导他们与党同心同德、同向而行。</w:t>
      </w:r>
    </w:p>
    <w:p w14:paraId="6A25B6B2">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加强意识形态工作队伍建设，选优配强宣传思想文化部门和相关单位领导班子，加强意识形态工作人员和干部的学习培训，增强政治意识、大局意识、核心意识、看齐意识，增强脚力、眼力、脑力、笔力，打造政治过硬、本领高强、求实创新、能打胜仗的工作队伍，确保意识形态领导权牢牢掌握在忠诚、担当、干净的人手里。</w:t>
      </w:r>
    </w:p>
    <w:p w14:paraId="43DEB895">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加强对课堂教学、讲座论坛研讨会、各类校园媒体和网络传播平台、出版物、演出展陈场所、文艺作品等阵地的建设和管理。各单位对自</w:t>
      </w:r>
      <w:r>
        <w:rPr>
          <w:rFonts w:ascii="仿宋_GB2312" w:hAnsi="仿宋_GB2312" w:eastAsia="仿宋_GB2312" w:cs="仿宋_GB2312"/>
          <w:sz w:val="32"/>
          <w:szCs w:val="32"/>
        </w:rPr>
        <w:t>办</w:t>
      </w:r>
      <w:r>
        <w:rPr>
          <w:rFonts w:hint="eastAsia" w:ascii="仿宋_GB2312" w:hAnsi="仿宋_GB2312" w:eastAsia="仿宋_GB2312" w:cs="仿宋_GB2312"/>
          <w:sz w:val="32"/>
          <w:szCs w:val="32"/>
        </w:rPr>
        <w:t>网络媒体、宣传物品和</w:t>
      </w:r>
      <w:r>
        <w:rPr>
          <w:rFonts w:ascii="仿宋_GB2312" w:hAnsi="仿宋_GB2312" w:eastAsia="仿宋_GB2312" w:cs="仿宋_GB2312"/>
          <w:sz w:val="32"/>
          <w:szCs w:val="32"/>
        </w:rPr>
        <w:t>平台的内容负责，认真制定并严格落实内容发布审核流程，完善纠错和整改机制，不得发布违背宪法和违反法律法规的内容。</w:t>
      </w:r>
    </w:p>
    <w:p w14:paraId="525C17E0">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二十一</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在理论学习中心组学习活动、干部党员和教职员工教育培训中纳入意识形态有关内容。</w:t>
      </w:r>
    </w:p>
    <w:p w14:paraId="320CCDDC">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二十二</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学</w:t>
      </w:r>
      <w:r>
        <w:rPr>
          <w:rFonts w:ascii="仿宋_GB2312" w:hAnsi="仿宋_GB2312" w:eastAsia="仿宋_GB2312" w:cs="仿宋_GB2312"/>
          <w:sz w:val="32"/>
          <w:szCs w:val="32"/>
        </w:rPr>
        <w:t>院党委督促各</w:t>
      </w:r>
      <w:r>
        <w:rPr>
          <w:rFonts w:hint="eastAsia" w:ascii="仿宋_GB2312" w:hAnsi="仿宋_GB2312" w:eastAsia="仿宋_GB2312" w:cs="仿宋_GB2312"/>
          <w:sz w:val="32"/>
          <w:szCs w:val="32"/>
        </w:rPr>
        <w:t>级党组织和分管</w:t>
      </w:r>
      <w:r>
        <w:rPr>
          <w:rFonts w:ascii="仿宋_GB2312" w:hAnsi="仿宋_GB2312" w:eastAsia="仿宋_GB2312" w:cs="仿宋_GB2312"/>
          <w:sz w:val="32"/>
          <w:szCs w:val="32"/>
        </w:rPr>
        <w:t>部门，按照分工、各尽其责，切实做好各领域各环节的意识形态工作。学院纪委监督检查各</w:t>
      </w:r>
      <w:r>
        <w:rPr>
          <w:rFonts w:hint="eastAsia" w:ascii="仿宋_GB2312" w:hAnsi="仿宋_GB2312" w:eastAsia="仿宋_GB2312" w:cs="仿宋_GB2312"/>
          <w:sz w:val="32"/>
          <w:szCs w:val="32"/>
        </w:rPr>
        <w:t>级党组织和分管</w:t>
      </w:r>
      <w:r>
        <w:rPr>
          <w:rFonts w:ascii="仿宋_GB2312" w:hAnsi="仿宋_GB2312" w:eastAsia="仿宋_GB2312" w:cs="仿宋_GB2312"/>
          <w:sz w:val="32"/>
          <w:szCs w:val="32"/>
        </w:rPr>
        <w:t>部门履行责任情况。</w:t>
      </w:r>
    </w:p>
    <w:p w14:paraId="30423076">
      <w:pPr>
        <w:spacing w:line="560" w:lineRule="exact"/>
        <w:jc w:val="center"/>
        <w:rPr>
          <w:rFonts w:ascii="黑体" w:hAnsi="黑体" w:eastAsia="黑体" w:cs="黑体"/>
          <w:sz w:val="32"/>
          <w:szCs w:val="32"/>
        </w:rPr>
      </w:pPr>
      <w:r>
        <w:rPr>
          <w:rFonts w:ascii="黑体" w:hAnsi="黑体" w:eastAsia="黑体" w:cs="黑体"/>
          <w:sz w:val="32"/>
          <w:szCs w:val="32"/>
        </w:rPr>
        <w:t>第四章 监督检查</w:t>
      </w:r>
    </w:p>
    <w:p w14:paraId="7649F9E7">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第二十</w:t>
      </w:r>
      <w:r>
        <w:rPr>
          <w:rFonts w:hint="eastAsia" w:ascii="仿宋_GB2312" w:hAnsi="仿宋_GB2312" w:eastAsia="仿宋_GB2312" w:cs="仿宋_GB2312"/>
          <w:b/>
          <w:bCs/>
          <w:sz w:val="32"/>
          <w:szCs w:val="32"/>
        </w:rPr>
        <w:t>三</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学</w:t>
      </w:r>
      <w:r>
        <w:rPr>
          <w:rFonts w:ascii="仿宋_GB2312" w:hAnsi="仿宋_GB2312" w:eastAsia="仿宋_GB2312" w:cs="仿宋_GB2312"/>
          <w:sz w:val="32"/>
          <w:szCs w:val="32"/>
        </w:rPr>
        <w:t>院</w:t>
      </w:r>
      <w:r>
        <w:rPr>
          <w:rFonts w:hint="eastAsia" w:ascii="仿宋_GB2312" w:hAnsi="仿宋_GB2312" w:eastAsia="仿宋_GB2312" w:cs="仿宋_GB2312"/>
          <w:sz w:val="32"/>
          <w:szCs w:val="32"/>
        </w:rPr>
        <w:t>各二级单位党总支/党支部，负责</w:t>
      </w:r>
      <w:r>
        <w:rPr>
          <w:rFonts w:ascii="仿宋_GB2312" w:hAnsi="仿宋_GB2312" w:eastAsia="仿宋_GB2312" w:cs="仿宋_GB2312"/>
          <w:sz w:val="32"/>
          <w:szCs w:val="32"/>
        </w:rPr>
        <w:t>教学、科研、人事、</w:t>
      </w:r>
      <w:r>
        <w:rPr>
          <w:rFonts w:hint="eastAsia" w:ascii="仿宋_GB2312" w:hAnsi="仿宋_GB2312" w:eastAsia="仿宋_GB2312" w:cs="仿宋_GB2312"/>
          <w:sz w:val="32"/>
          <w:szCs w:val="32"/>
        </w:rPr>
        <w:t>国际合作与交流、文化建设、资金募集、校友联络等业务的职能</w:t>
      </w:r>
      <w:r>
        <w:rPr>
          <w:rFonts w:ascii="仿宋_GB2312" w:hAnsi="仿宋_GB2312" w:eastAsia="仿宋_GB2312" w:cs="仿宋_GB2312"/>
          <w:sz w:val="32"/>
          <w:szCs w:val="32"/>
        </w:rPr>
        <w:t>部门</w:t>
      </w:r>
      <w:r>
        <w:rPr>
          <w:rFonts w:hint="eastAsia" w:ascii="仿宋_GB2312" w:hAnsi="仿宋_GB2312" w:eastAsia="仿宋_GB2312" w:cs="仿宋_GB2312"/>
          <w:sz w:val="32"/>
          <w:szCs w:val="32"/>
        </w:rPr>
        <w:t>、支撑服务机构</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负责重要阵地建设管理的相关单位，每</w:t>
      </w:r>
      <w:r>
        <w:rPr>
          <w:rFonts w:ascii="仿宋_GB2312" w:hAnsi="仿宋_GB2312" w:eastAsia="仿宋_GB2312" w:cs="仿宋_GB2312"/>
          <w:sz w:val="32"/>
          <w:szCs w:val="32"/>
        </w:rPr>
        <w:t>年围绕意识形态工作责任制</w:t>
      </w:r>
      <w:r>
        <w:rPr>
          <w:rFonts w:hint="eastAsia" w:ascii="仿宋_GB2312" w:hAnsi="仿宋_GB2312" w:eastAsia="仿宋_GB2312" w:cs="仿宋_GB2312"/>
          <w:sz w:val="32"/>
          <w:szCs w:val="32"/>
        </w:rPr>
        <w:t>情况</w:t>
      </w:r>
      <w:r>
        <w:rPr>
          <w:rFonts w:ascii="仿宋_GB2312" w:hAnsi="仿宋_GB2312" w:eastAsia="仿宋_GB2312" w:cs="仿宋_GB2312"/>
          <w:sz w:val="32"/>
          <w:szCs w:val="32"/>
        </w:rPr>
        <w:t>进行自查，并向</w:t>
      </w:r>
      <w:r>
        <w:rPr>
          <w:rFonts w:hint="eastAsia" w:ascii="仿宋_GB2312" w:hAnsi="仿宋_GB2312" w:eastAsia="仿宋_GB2312" w:cs="仿宋_GB2312"/>
          <w:sz w:val="32"/>
          <w:szCs w:val="32"/>
        </w:rPr>
        <w:t>学</w:t>
      </w:r>
      <w:r>
        <w:rPr>
          <w:rFonts w:ascii="仿宋_GB2312" w:hAnsi="仿宋_GB2312" w:eastAsia="仿宋_GB2312" w:cs="仿宋_GB2312"/>
          <w:sz w:val="32"/>
          <w:szCs w:val="32"/>
        </w:rPr>
        <w:t>院党委</w:t>
      </w:r>
      <w:r>
        <w:rPr>
          <w:rFonts w:hint="eastAsia" w:ascii="仿宋_GB2312" w:hAnsi="仿宋_GB2312" w:eastAsia="仿宋_GB2312" w:cs="仿宋_GB2312"/>
          <w:sz w:val="32"/>
          <w:szCs w:val="32"/>
        </w:rPr>
        <w:t>提交报告</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学</w:t>
      </w:r>
      <w:r>
        <w:rPr>
          <w:rFonts w:ascii="仿宋_GB2312" w:hAnsi="仿宋_GB2312" w:eastAsia="仿宋_GB2312" w:cs="仿宋_GB2312"/>
          <w:sz w:val="32"/>
          <w:szCs w:val="32"/>
        </w:rPr>
        <w:t>院党政领导班子要把意识形态工作</w:t>
      </w:r>
      <w:r>
        <w:rPr>
          <w:rFonts w:hint="eastAsia" w:ascii="仿宋_GB2312" w:hAnsi="仿宋_GB2312" w:eastAsia="仿宋_GB2312" w:cs="仿宋_GB2312"/>
          <w:sz w:val="32"/>
          <w:szCs w:val="32"/>
        </w:rPr>
        <w:t>情况</w:t>
      </w:r>
      <w:r>
        <w:rPr>
          <w:rFonts w:ascii="仿宋_GB2312" w:hAnsi="仿宋_GB2312" w:eastAsia="仿宋_GB2312" w:cs="仿宋_GB2312"/>
          <w:sz w:val="32"/>
          <w:szCs w:val="32"/>
        </w:rPr>
        <w:t>作为民主生活会和述职的重要内容。</w:t>
      </w:r>
    </w:p>
    <w:p w14:paraId="0F05075C">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第二十</w:t>
      </w:r>
      <w:r>
        <w:rPr>
          <w:rFonts w:hint="eastAsia" w:ascii="仿宋_GB2312" w:hAnsi="仿宋_GB2312" w:eastAsia="仿宋_GB2312" w:cs="仿宋_GB2312"/>
          <w:b/>
          <w:bCs/>
          <w:sz w:val="32"/>
          <w:szCs w:val="32"/>
        </w:rPr>
        <w:t>四</w:t>
      </w:r>
      <w:r>
        <w:rPr>
          <w:rFonts w:ascii="仿宋_GB2312" w:hAnsi="仿宋_GB2312" w:eastAsia="仿宋_GB2312" w:cs="仿宋_GB2312"/>
          <w:b/>
          <w:bCs/>
          <w:sz w:val="32"/>
          <w:szCs w:val="32"/>
        </w:rPr>
        <w:t xml:space="preserve">条 </w:t>
      </w:r>
      <w:r>
        <w:rPr>
          <w:rFonts w:ascii="仿宋_GB2312" w:hAnsi="仿宋_GB2312" w:eastAsia="仿宋_GB2312" w:cs="仿宋_GB2312"/>
          <w:sz w:val="32"/>
          <w:szCs w:val="32"/>
        </w:rPr>
        <w:t>将意识形态工作情况纳入领导班子和党员干部履职考核管理，作为单位工作考评、干部考评使用、奖惩和绩效评定的重要依据。</w:t>
      </w:r>
    </w:p>
    <w:p w14:paraId="4EF8123D">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第二十</w:t>
      </w:r>
      <w:r>
        <w:rPr>
          <w:rFonts w:hint="eastAsia" w:ascii="仿宋_GB2312" w:hAnsi="仿宋_GB2312" w:eastAsia="仿宋_GB2312" w:cs="仿宋_GB2312"/>
          <w:b/>
          <w:bCs/>
          <w:sz w:val="32"/>
          <w:szCs w:val="32"/>
        </w:rPr>
        <w:t>五</w:t>
      </w:r>
      <w:r>
        <w:rPr>
          <w:rFonts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宣传办公室</w:t>
      </w:r>
      <w:r>
        <w:rPr>
          <w:rFonts w:ascii="仿宋_GB2312" w:hAnsi="仿宋_GB2312" w:eastAsia="仿宋_GB2312" w:cs="仿宋_GB2312"/>
          <w:sz w:val="32"/>
          <w:szCs w:val="32"/>
        </w:rPr>
        <w:t>会同纪</w:t>
      </w:r>
      <w:r>
        <w:rPr>
          <w:rFonts w:hint="eastAsia" w:ascii="仿宋_GB2312" w:hAnsi="仿宋_GB2312" w:eastAsia="仿宋_GB2312" w:cs="仿宋_GB2312"/>
          <w:sz w:val="32"/>
          <w:szCs w:val="32"/>
        </w:rPr>
        <w:t>委</w:t>
      </w:r>
      <w:r>
        <w:rPr>
          <w:rFonts w:ascii="仿宋_GB2312" w:hAnsi="仿宋_GB2312" w:eastAsia="仿宋_GB2312" w:cs="仿宋_GB2312"/>
          <w:sz w:val="32"/>
          <w:szCs w:val="32"/>
        </w:rPr>
        <w:t>办公室定期组织意识形态工作的专题督查，强化对重点单位、重点领域、重点环节、重点时段的专项检查</w:t>
      </w:r>
      <w:r>
        <w:rPr>
          <w:rFonts w:hint="eastAsia" w:ascii="仿宋_GB2312" w:hAnsi="仿宋_GB2312" w:eastAsia="仿宋_GB2312" w:cs="仿宋_GB2312"/>
          <w:sz w:val="32"/>
          <w:szCs w:val="32"/>
        </w:rPr>
        <w:t>，督察检查</w:t>
      </w:r>
      <w:r>
        <w:rPr>
          <w:rFonts w:ascii="仿宋_GB2312" w:hAnsi="仿宋_GB2312" w:eastAsia="仿宋_GB2312" w:cs="仿宋_GB2312"/>
          <w:sz w:val="32"/>
          <w:szCs w:val="32"/>
        </w:rPr>
        <w:t>结果向</w:t>
      </w:r>
      <w:r>
        <w:rPr>
          <w:rFonts w:hint="eastAsia" w:ascii="仿宋_GB2312" w:hAnsi="仿宋_GB2312" w:eastAsia="仿宋_GB2312" w:cs="仿宋_GB2312"/>
          <w:sz w:val="32"/>
          <w:szCs w:val="32"/>
        </w:rPr>
        <w:t>学</w:t>
      </w:r>
      <w:r>
        <w:rPr>
          <w:rFonts w:ascii="仿宋_GB2312" w:hAnsi="仿宋_GB2312" w:eastAsia="仿宋_GB2312" w:cs="仿宋_GB2312"/>
          <w:sz w:val="32"/>
          <w:szCs w:val="32"/>
        </w:rPr>
        <w:t>院党委报告。</w:t>
      </w:r>
    </w:p>
    <w:p w14:paraId="1DE08262">
      <w:pPr>
        <w:spacing w:line="560" w:lineRule="exact"/>
        <w:jc w:val="center"/>
        <w:rPr>
          <w:rFonts w:ascii="黑体" w:hAnsi="黑体" w:eastAsia="黑体" w:cs="黑体"/>
          <w:sz w:val="32"/>
          <w:szCs w:val="32"/>
        </w:rPr>
      </w:pPr>
      <w:r>
        <w:rPr>
          <w:rFonts w:ascii="黑体" w:hAnsi="黑体" w:eastAsia="黑体" w:cs="黑体"/>
          <w:sz w:val="32"/>
          <w:szCs w:val="32"/>
        </w:rPr>
        <w:t>第五章 责任追究</w:t>
      </w:r>
    </w:p>
    <w:p w14:paraId="48F6A35F">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第二十</w:t>
      </w:r>
      <w:r>
        <w:rPr>
          <w:rFonts w:hint="eastAsia" w:ascii="仿宋_GB2312" w:hAnsi="仿宋_GB2312" w:eastAsia="仿宋_GB2312" w:cs="仿宋_GB2312"/>
          <w:b/>
          <w:bCs/>
          <w:sz w:val="32"/>
          <w:szCs w:val="32"/>
        </w:rPr>
        <w:t>六</w:t>
      </w:r>
      <w:r>
        <w:rPr>
          <w:rFonts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学院</w:t>
      </w:r>
      <w:r>
        <w:rPr>
          <w:rFonts w:ascii="仿宋_GB2312" w:hAnsi="仿宋_GB2312" w:eastAsia="仿宋_GB2312" w:cs="仿宋_GB2312"/>
          <w:sz w:val="32"/>
          <w:szCs w:val="32"/>
        </w:rPr>
        <w:t>意识形态工作实行责任追究制。</w:t>
      </w:r>
      <w:r>
        <w:rPr>
          <w:rFonts w:hint="eastAsia" w:ascii="仿宋_GB2312" w:hAnsi="仿宋_GB2312" w:eastAsia="仿宋_GB2312" w:cs="仿宋_GB2312"/>
          <w:sz w:val="32"/>
          <w:szCs w:val="32"/>
        </w:rPr>
        <w:t>领</w:t>
      </w:r>
      <w:r>
        <w:rPr>
          <w:rFonts w:ascii="仿宋_GB2312" w:hAnsi="仿宋_GB2312" w:eastAsia="仿宋_GB2312" w:cs="仿宋_GB2312"/>
          <w:sz w:val="32"/>
          <w:szCs w:val="32"/>
        </w:rPr>
        <w:t>导班子、领导干部有下列情形之一的，应当追究责任：</w:t>
      </w:r>
    </w:p>
    <w:p w14:paraId="38E64F13">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（一）对</w:t>
      </w:r>
      <w:r>
        <w:rPr>
          <w:rFonts w:hint="eastAsia" w:ascii="仿宋_GB2312" w:hAnsi="仿宋_GB2312" w:eastAsia="仿宋_GB2312" w:cs="仿宋_GB2312"/>
          <w:sz w:val="32"/>
          <w:szCs w:val="32"/>
        </w:rPr>
        <w:t>党</w:t>
      </w:r>
      <w:r>
        <w:rPr>
          <w:rFonts w:ascii="仿宋_GB2312" w:hAnsi="仿宋_GB2312" w:eastAsia="仿宋_GB2312" w:cs="仿宋_GB2312"/>
          <w:sz w:val="32"/>
          <w:szCs w:val="32"/>
        </w:rPr>
        <w:t>中央或上级组织以及学院在意识形态领域相关部署执行不力的，没有站在第一线、没有带头与错误观点和错误倾向作斗争的；</w:t>
      </w:r>
    </w:p>
    <w:p w14:paraId="76746464">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（二）</w:t>
      </w:r>
      <w:r>
        <w:rPr>
          <w:rFonts w:hint="eastAsia" w:ascii="仿宋_GB2312" w:hAnsi="仿宋_GB2312" w:eastAsia="仿宋_GB2312" w:cs="仿宋_GB2312"/>
          <w:sz w:val="32"/>
          <w:szCs w:val="32"/>
        </w:rPr>
        <w:t>所</w:t>
      </w:r>
      <w:r>
        <w:rPr>
          <w:rFonts w:ascii="仿宋_GB2312" w:hAnsi="仿宋_GB2312" w:eastAsia="仿宋_GB2312" w:cs="仿宋_GB2312"/>
          <w:sz w:val="32"/>
          <w:szCs w:val="32"/>
        </w:rPr>
        <w:t>负责</w:t>
      </w:r>
      <w:r>
        <w:rPr>
          <w:rFonts w:hint="eastAsia" w:ascii="仿宋_GB2312" w:hAnsi="仿宋_GB2312" w:eastAsia="仿宋_GB2312" w:cs="仿宋_GB2312"/>
          <w:sz w:val="32"/>
          <w:szCs w:val="32"/>
        </w:rPr>
        <w:t>的单位</w:t>
      </w:r>
      <w:r>
        <w:rPr>
          <w:rFonts w:ascii="仿宋_GB2312" w:hAnsi="仿宋_GB2312" w:eastAsia="仿宋_GB2312" w:cs="仿宋_GB2312"/>
          <w:sz w:val="32"/>
          <w:szCs w:val="32"/>
        </w:rPr>
        <w:t>或工作领域管理规定缺乏，工作敷衍了事，有关规定宣传</w:t>
      </w:r>
      <w:r>
        <w:rPr>
          <w:rFonts w:hint="eastAsia" w:ascii="仿宋_GB2312" w:hAnsi="仿宋_GB2312" w:eastAsia="仿宋_GB2312" w:cs="仿宋_GB2312"/>
          <w:sz w:val="32"/>
          <w:szCs w:val="32"/>
        </w:rPr>
        <w:t>贯彻</w:t>
      </w:r>
      <w:r>
        <w:rPr>
          <w:rFonts w:ascii="仿宋_GB2312" w:hAnsi="仿宋_GB2312" w:eastAsia="仿宋_GB2312" w:cs="仿宋_GB2312"/>
          <w:sz w:val="32"/>
          <w:szCs w:val="32"/>
        </w:rPr>
        <w:t>不到位、</w:t>
      </w:r>
      <w:r>
        <w:rPr>
          <w:rFonts w:hint="eastAsia" w:ascii="仿宋_GB2312" w:hAnsi="仿宋_GB2312" w:eastAsia="仿宋_GB2312" w:cs="仿宋_GB2312"/>
          <w:sz w:val="32"/>
          <w:szCs w:val="32"/>
        </w:rPr>
        <w:t>检查</w:t>
      </w:r>
      <w:r>
        <w:rPr>
          <w:rFonts w:ascii="仿宋_GB2312" w:hAnsi="仿宋_GB2312" w:eastAsia="仿宋_GB2312" w:cs="仿宋_GB2312"/>
          <w:sz w:val="32"/>
          <w:szCs w:val="32"/>
        </w:rPr>
        <w:t>督查执行不到位、调查处置不及时的；</w:t>
      </w:r>
    </w:p>
    <w:p w14:paraId="6A3C3E05">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（三）</w:t>
      </w:r>
      <w:r>
        <w:rPr>
          <w:rFonts w:hint="eastAsia" w:ascii="仿宋_GB2312" w:hAnsi="仿宋_GB2312" w:eastAsia="仿宋_GB2312" w:cs="仿宋_GB2312"/>
          <w:sz w:val="32"/>
          <w:szCs w:val="32"/>
        </w:rPr>
        <w:t>所</w:t>
      </w:r>
      <w:r>
        <w:rPr>
          <w:rFonts w:ascii="仿宋_GB2312" w:hAnsi="仿宋_GB2312" w:eastAsia="仿宋_GB2312" w:cs="仿宋_GB2312"/>
          <w:sz w:val="32"/>
          <w:szCs w:val="32"/>
        </w:rPr>
        <w:t>负责</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工作出现漏洞和失误，发生意识形态问题，造成</w:t>
      </w:r>
      <w:r>
        <w:rPr>
          <w:rFonts w:hint="eastAsia" w:ascii="仿宋_GB2312" w:hAnsi="仿宋_GB2312" w:eastAsia="仿宋_GB2312" w:cs="仿宋_GB2312"/>
          <w:sz w:val="32"/>
          <w:szCs w:val="32"/>
        </w:rPr>
        <w:t>较严重</w:t>
      </w:r>
      <w:r>
        <w:rPr>
          <w:rFonts w:ascii="仿宋_GB2312" w:hAnsi="仿宋_GB2312" w:eastAsia="仿宋_GB2312" w:cs="仿宋_GB2312"/>
          <w:sz w:val="32"/>
          <w:szCs w:val="32"/>
        </w:rPr>
        <w:t>影响或后果的；</w:t>
      </w:r>
    </w:p>
    <w:p w14:paraId="24244306">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（四）其他未能彻底履行意识形态工作职责，造成严重后果的。</w:t>
      </w:r>
    </w:p>
    <w:p w14:paraId="1E2C04AA">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第二十</w:t>
      </w:r>
      <w:r>
        <w:rPr>
          <w:rFonts w:hint="eastAsia" w:ascii="仿宋_GB2312" w:hAnsi="仿宋_GB2312" w:eastAsia="仿宋_GB2312" w:cs="仿宋_GB2312"/>
          <w:b/>
          <w:bCs/>
          <w:sz w:val="32"/>
          <w:szCs w:val="32"/>
        </w:rPr>
        <w:t>七</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对意识形态工作的失职失责行为，视情节轻重，依据《中国共产党问责条例》</w:t>
      </w:r>
      <w:r>
        <w:rPr>
          <w:rFonts w:hint="eastAsia" w:ascii="仿宋_GB2312" w:hAnsi="仿宋_GB2312" w:eastAsia="仿宋_GB2312" w:cs="仿宋_GB2312"/>
          <w:sz w:val="32"/>
          <w:szCs w:val="32"/>
        </w:rPr>
        <w:t>以及上级部门和学院相关规定予以问责。</w:t>
      </w:r>
    </w:p>
    <w:p w14:paraId="19BBAC2D">
      <w:pPr>
        <w:spacing w:line="560" w:lineRule="exact"/>
        <w:jc w:val="center"/>
        <w:rPr>
          <w:rFonts w:ascii="黑体" w:hAnsi="黑体" w:eastAsia="黑体" w:cs="黑体"/>
          <w:sz w:val="32"/>
          <w:szCs w:val="32"/>
        </w:rPr>
      </w:pPr>
      <w:r>
        <w:rPr>
          <w:rFonts w:hint="eastAsia" w:ascii="黑体" w:hAnsi="黑体" w:eastAsia="黑体" w:cs="黑体"/>
          <w:sz w:val="32"/>
          <w:szCs w:val="32"/>
        </w:rPr>
        <w:t>第六章 附则</w:t>
      </w:r>
    </w:p>
    <w:p w14:paraId="4FC8F996">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第二十八</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本细则由</w:t>
      </w:r>
      <w:r>
        <w:rPr>
          <w:rFonts w:hint="eastAsia" w:ascii="仿宋_GB2312" w:hAnsi="仿宋_GB2312" w:eastAsia="仿宋_GB2312" w:cs="仿宋_GB2312"/>
          <w:sz w:val="32"/>
          <w:szCs w:val="32"/>
        </w:rPr>
        <w:t>宣传</w:t>
      </w:r>
      <w:r>
        <w:rPr>
          <w:rFonts w:ascii="仿宋_GB2312" w:hAnsi="仿宋_GB2312" w:eastAsia="仿宋_GB2312" w:cs="仿宋_GB2312"/>
          <w:sz w:val="32"/>
          <w:szCs w:val="32"/>
        </w:rPr>
        <w:t>办公室负责解释。</w:t>
      </w:r>
    </w:p>
    <w:p w14:paraId="6C1BD505">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第二十</w:t>
      </w:r>
      <w:r>
        <w:rPr>
          <w:rFonts w:hint="eastAsia" w:ascii="仿宋_GB2312" w:hAnsi="仿宋_GB2312" w:eastAsia="仿宋_GB2312" w:cs="仿宋_GB2312"/>
          <w:b/>
          <w:bCs/>
          <w:sz w:val="32"/>
          <w:szCs w:val="32"/>
        </w:rPr>
        <w:t>九</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本细则经</w:t>
      </w:r>
      <w:r>
        <w:rPr>
          <w:rFonts w:hint="eastAsia" w:ascii="仿宋_GB2312" w:hAnsi="仿宋_GB2312" w:eastAsia="仿宋_GB2312" w:cs="仿宋_GB2312"/>
          <w:sz w:val="32"/>
          <w:szCs w:val="32"/>
        </w:rPr>
        <w:t>学</w:t>
      </w:r>
      <w:r>
        <w:rPr>
          <w:rFonts w:ascii="仿宋_GB2312" w:hAnsi="仿宋_GB2312" w:eastAsia="仿宋_GB2312" w:cs="仿宋_GB2312"/>
          <w:sz w:val="32"/>
          <w:szCs w:val="32"/>
        </w:rPr>
        <w:t>院党委会</w:t>
      </w:r>
      <w:r>
        <w:rPr>
          <w:rFonts w:hint="eastAsia" w:ascii="仿宋_GB2312" w:hAnsi="仿宋_GB2312" w:eastAsia="仿宋_GB2312" w:cs="仿宋_GB2312"/>
          <w:sz w:val="32"/>
          <w:szCs w:val="32"/>
        </w:rPr>
        <w:t>会议审议</w:t>
      </w:r>
      <w:r>
        <w:rPr>
          <w:rFonts w:ascii="仿宋_GB2312" w:hAnsi="仿宋_GB2312" w:eastAsia="仿宋_GB2312" w:cs="仿宋_GB2312"/>
          <w:sz w:val="32"/>
          <w:szCs w:val="32"/>
        </w:rPr>
        <w:t>通过之日起实施。</w:t>
      </w:r>
    </w:p>
    <w:p w14:paraId="09E61CEA">
      <w:pPr>
        <w:spacing w:line="560" w:lineRule="exact"/>
        <w:jc w:val="center"/>
      </w:pPr>
    </w:p>
    <w:sectPr>
      <w:headerReference r:id="rId4" w:type="first"/>
      <w:footerReference r:id="rId6" w:type="first"/>
      <w:headerReference r:id="rId3" w:type="default"/>
      <w:footerReference r:id="rId5" w:type="default"/>
      <w:pgSz w:w="11906" w:h="16838"/>
      <w:pgMar w:top="1247" w:right="1474" w:bottom="1871" w:left="1588" w:header="1134" w:footer="1134"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w:altName w:val="宋体"/>
    <w:panose1 w:val="020B0400000000000000"/>
    <w:charset w:val="86"/>
    <w:family w:val="swiss"/>
    <w:pitch w:val="default"/>
    <w:sig w:usb0="00000000" w:usb1="00000000" w:usb2="00000017" w:usb3="00000000" w:csb0="00040001" w:csb1="00000000"/>
  </w:font>
  <w:font w:name="Arial Unicode MS">
    <w:altName w:val="Arial"/>
    <w:panose1 w:val="020B0604020202020204"/>
    <w:charset w:val="80"/>
    <w:family w:val="swiss"/>
    <w:pitch w:val="default"/>
    <w:sig w:usb0="00000000" w:usb1="00000000" w:usb2="0000003F" w:usb3="00000000" w:csb0="003F01FF" w:csb1="00000000"/>
  </w:font>
  <w:font w:name="文鼎小标宋">
    <w:altName w:val="宋体"/>
    <w:panose1 w:val="020B0604020202020204"/>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230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719E1">
                          <w:pPr>
                            <w:snapToGrid w:val="0"/>
                            <w:rPr>
                              <w:rFonts w:hint="eastAsia" w:eastAsia="宋体"/>
                              <w:sz w:val="28"/>
                              <w:szCs w:val="28"/>
                              <w:lang w:val="en-US" w:eastAsia="zh-CN"/>
                            </w:rPr>
                          </w:pPr>
                          <w:r>
                            <w:rPr>
                              <w:rFonts w:hint="eastAsia"/>
                              <w:sz w:val="28"/>
                              <w:szCs w:val="28"/>
                              <w:lang w:val="en-US"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C719E1">
                    <w:pPr>
                      <w:snapToGrid w:val="0"/>
                      <w:rPr>
                        <w:rFonts w:hint="eastAsia" w:eastAsia="宋体"/>
                        <w:sz w:val="28"/>
                        <w:szCs w:val="28"/>
                        <w:lang w:val="en-US" w:eastAsia="zh-CN"/>
                      </w:rPr>
                    </w:pPr>
                    <w:r>
                      <w:rPr>
                        <w:rFonts w:hint="eastAsia"/>
                        <w:sz w:val="28"/>
                        <w:szCs w:val="28"/>
                        <w:lang w:val="en-US"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0F605">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E6E7">
    <w:pPr>
      <w:pStyle w:val="7"/>
      <w:pBdr>
        <w:bottom w:val="none" w:color="auto" w:sz="0" w:space="1"/>
      </w:pBdr>
      <w:rPr>
        <w:sz w:val="13"/>
        <w:szCs w:val="13"/>
      </w:rPr>
    </w:pPr>
    <w:r>
      <w:rPr>
        <w:rFonts w:hint="eastAsia"/>
        <w:sz w:val="13"/>
        <w:szCs w:val="13"/>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49776">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2E3FF5"/>
    <w:rsid w:val="00002CC2"/>
    <w:rsid w:val="00010D64"/>
    <w:rsid w:val="00011713"/>
    <w:rsid w:val="000323BB"/>
    <w:rsid w:val="000423A2"/>
    <w:rsid w:val="00045ED1"/>
    <w:rsid w:val="000475C3"/>
    <w:rsid w:val="00052679"/>
    <w:rsid w:val="0005638A"/>
    <w:rsid w:val="0006565D"/>
    <w:rsid w:val="00081675"/>
    <w:rsid w:val="000836A4"/>
    <w:rsid w:val="000964C8"/>
    <w:rsid w:val="00097D7C"/>
    <w:rsid w:val="000B0E1D"/>
    <w:rsid w:val="000B6423"/>
    <w:rsid w:val="000B6E97"/>
    <w:rsid w:val="000C14EA"/>
    <w:rsid w:val="000C3930"/>
    <w:rsid w:val="000C47EE"/>
    <w:rsid w:val="000C5A82"/>
    <w:rsid w:val="000D44F2"/>
    <w:rsid w:val="000E32FB"/>
    <w:rsid w:val="00101E45"/>
    <w:rsid w:val="00111A09"/>
    <w:rsid w:val="00117655"/>
    <w:rsid w:val="0012775B"/>
    <w:rsid w:val="0013779D"/>
    <w:rsid w:val="00155EE9"/>
    <w:rsid w:val="001602AD"/>
    <w:rsid w:val="001641B6"/>
    <w:rsid w:val="001647D9"/>
    <w:rsid w:val="00165B3E"/>
    <w:rsid w:val="001676AC"/>
    <w:rsid w:val="001753E3"/>
    <w:rsid w:val="00191EB4"/>
    <w:rsid w:val="001A7EA6"/>
    <w:rsid w:val="001B0037"/>
    <w:rsid w:val="001B5C48"/>
    <w:rsid w:val="001B64FA"/>
    <w:rsid w:val="001D2527"/>
    <w:rsid w:val="001F62F6"/>
    <w:rsid w:val="00206EAE"/>
    <w:rsid w:val="002071AB"/>
    <w:rsid w:val="00225520"/>
    <w:rsid w:val="0023659C"/>
    <w:rsid w:val="00244A27"/>
    <w:rsid w:val="0025570D"/>
    <w:rsid w:val="002620EB"/>
    <w:rsid w:val="002730EC"/>
    <w:rsid w:val="00273C50"/>
    <w:rsid w:val="00274154"/>
    <w:rsid w:val="00276B20"/>
    <w:rsid w:val="0029110D"/>
    <w:rsid w:val="00295839"/>
    <w:rsid w:val="0029718E"/>
    <w:rsid w:val="002A074E"/>
    <w:rsid w:val="002A3969"/>
    <w:rsid w:val="002A6F25"/>
    <w:rsid w:val="002B4737"/>
    <w:rsid w:val="002C404A"/>
    <w:rsid w:val="002C423E"/>
    <w:rsid w:val="002E3FF5"/>
    <w:rsid w:val="002E4760"/>
    <w:rsid w:val="002F1728"/>
    <w:rsid w:val="002F265E"/>
    <w:rsid w:val="003062E1"/>
    <w:rsid w:val="00310D67"/>
    <w:rsid w:val="003140E8"/>
    <w:rsid w:val="003264D5"/>
    <w:rsid w:val="0033402B"/>
    <w:rsid w:val="00344EE1"/>
    <w:rsid w:val="00350647"/>
    <w:rsid w:val="00357009"/>
    <w:rsid w:val="00357E44"/>
    <w:rsid w:val="00360B32"/>
    <w:rsid w:val="0039441D"/>
    <w:rsid w:val="003A409D"/>
    <w:rsid w:val="003A4DB7"/>
    <w:rsid w:val="003A618F"/>
    <w:rsid w:val="003B1271"/>
    <w:rsid w:val="003B175E"/>
    <w:rsid w:val="003D31F9"/>
    <w:rsid w:val="003E5102"/>
    <w:rsid w:val="003F0816"/>
    <w:rsid w:val="00424EF4"/>
    <w:rsid w:val="00425E86"/>
    <w:rsid w:val="004339D1"/>
    <w:rsid w:val="0043598A"/>
    <w:rsid w:val="00436EE5"/>
    <w:rsid w:val="00450864"/>
    <w:rsid w:val="00453EA0"/>
    <w:rsid w:val="00461B0F"/>
    <w:rsid w:val="00467FAC"/>
    <w:rsid w:val="00474D1F"/>
    <w:rsid w:val="004831F9"/>
    <w:rsid w:val="00493356"/>
    <w:rsid w:val="004A1105"/>
    <w:rsid w:val="004A3C2A"/>
    <w:rsid w:val="004A5558"/>
    <w:rsid w:val="004A7E94"/>
    <w:rsid w:val="004C1F24"/>
    <w:rsid w:val="004C314B"/>
    <w:rsid w:val="004C7D55"/>
    <w:rsid w:val="004E764D"/>
    <w:rsid w:val="004F01B9"/>
    <w:rsid w:val="004F1649"/>
    <w:rsid w:val="004F229A"/>
    <w:rsid w:val="00500BA4"/>
    <w:rsid w:val="005017EB"/>
    <w:rsid w:val="005024A8"/>
    <w:rsid w:val="0050730E"/>
    <w:rsid w:val="00514CCE"/>
    <w:rsid w:val="005150D4"/>
    <w:rsid w:val="00516CDC"/>
    <w:rsid w:val="00530C40"/>
    <w:rsid w:val="00533286"/>
    <w:rsid w:val="0054617C"/>
    <w:rsid w:val="00555C3D"/>
    <w:rsid w:val="00561470"/>
    <w:rsid w:val="005618D1"/>
    <w:rsid w:val="0056441C"/>
    <w:rsid w:val="005670EB"/>
    <w:rsid w:val="00576926"/>
    <w:rsid w:val="00580D6F"/>
    <w:rsid w:val="00585A4F"/>
    <w:rsid w:val="00590DF0"/>
    <w:rsid w:val="0059554D"/>
    <w:rsid w:val="005A359E"/>
    <w:rsid w:val="005D5053"/>
    <w:rsid w:val="005D5EAA"/>
    <w:rsid w:val="005E0326"/>
    <w:rsid w:val="005E45C1"/>
    <w:rsid w:val="005E5467"/>
    <w:rsid w:val="005F0B08"/>
    <w:rsid w:val="005F1EDE"/>
    <w:rsid w:val="00606D17"/>
    <w:rsid w:val="006077E9"/>
    <w:rsid w:val="00611E11"/>
    <w:rsid w:val="00613388"/>
    <w:rsid w:val="006205ED"/>
    <w:rsid w:val="00626285"/>
    <w:rsid w:val="0063699D"/>
    <w:rsid w:val="006443B2"/>
    <w:rsid w:val="00645401"/>
    <w:rsid w:val="00665DDC"/>
    <w:rsid w:val="00666A84"/>
    <w:rsid w:val="006761AF"/>
    <w:rsid w:val="00680305"/>
    <w:rsid w:val="00691196"/>
    <w:rsid w:val="00695620"/>
    <w:rsid w:val="006A2A04"/>
    <w:rsid w:val="006A4950"/>
    <w:rsid w:val="006B0655"/>
    <w:rsid w:val="006C35B3"/>
    <w:rsid w:val="006C56E6"/>
    <w:rsid w:val="006C5ADD"/>
    <w:rsid w:val="006F5937"/>
    <w:rsid w:val="00711936"/>
    <w:rsid w:val="007175C4"/>
    <w:rsid w:val="007233BD"/>
    <w:rsid w:val="00726290"/>
    <w:rsid w:val="007477B5"/>
    <w:rsid w:val="007506DD"/>
    <w:rsid w:val="007529C5"/>
    <w:rsid w:val="0076312F"/>
    <w:rsid w:val="00763944"/>
    <w:rsid w:val="0076735B"/>
    <w:rsid w:val="00775E88"/>
    <w:rsid w:val="0079016F"/>
    <w:rsid w:val="00790D91"/>
    <w:rsid w:val="007A2085"/>
    <w:rsid w:val="007A7EB6"/>
    <w:rsid w:val="007B3373"/>
    <w:rsid w:val="007B3EA4"/>
    <w:rsid w:val="007B460C"/>
    <w:rsid w:val="007B735E"/>
    <w:rsid w:val="007C45AE"/>
    <w:rsid w:val="007D255C"/>
    <w:rsid w:val="007D767A"/>
    <w:rsid w:val="007E00D3"/>
    <w:rsid w:val="007F2CEB"/>
    <w:rsid w:val="007F5CA4"/>
    <w:rsid w:val="008039A5"/>
    <w:rsid w:val="00806BF9"/>
    <w:rsid w:val="00817829"/>
    <w:rsid w:val="008433FA"/>
    <w:rsid w:val="00850E8C"/>
    <w:rsid w:val="00862869"/>
    <w:rsid w:val="00873466"/>
    <w:rsid w:val="00880840"/>
    <w:rsid w:val="008A15D4"/>
    <w:rsid w:val="008B31B3"/>
    <w:rsid w:val="008B46B5"/>
    <w:rsid w:val="008C3189"/>
    <w:rsid w:val="008D570F"/>
    <w:rsid w:val="008E1453"/>
    <w:rsid w:val="008E1516"/>
    <w:rsid w:val="008E3CA5"/>
    <w:rsid w:val="00901E2B"/>
    <w:rsid w:val="00905685"/>
    <w:rsid w:val="0091263F"/>
    <w:rsid w:val="009361CE"/>
    <w:rsid w:val="00945B83"/>
    <w:rsid w:val="009536B0"/>
    <w:rsid w:val="00961148"/>
    <w:rsid w:val="009630D0"/>
    <w:rsid w:val="0098272F"/>
    <w:rsid w:val="00984EE0"/>
    <w:rsid w:val="00985B6F"/>
    <w:rsid w:val="00986876"/>
    <w:rsid w:val="00991D2A"/>
    <w:rsid w:val="009932C6"/>
    <w:rsid w:val="009A5D7C"/>
    <w:rsid w:val="009A77B5"/>
    <w:rsid w:val="00A01D2B"/>
    <w:rsid w:val="00A12571"/>
    <w:rsid w:val="00A14003"/>
    <w:rsid w:val="00A14DB9"/>
    <w:rsid w:val="00A30256"/>
    <w:rsid w:val="00A34968"/>
    <w:rsid w:val="00A35C37"/>
    <w:rsid w:val="00A41FAD"/>
    <w:rsid w:val="00A46BC4"/>
    <w:rsid w:val="00A50B8D"/>
    <w:rsid w:val="00A63B01"/>
    <w:rsid w:val="00A677AC"/>
    <w:rsid w:val="00A75B3D"/>
    <w:rsid w:val="00A77792"/>
    <w:rsid w:val="00A805F7"/>
    <w:rsid w:val="00A8549E"/>
    <w:rsid w:val="00A85A73"/>
    <w:rsid w:val="00A87730"/>
    <w:rsid w:val="00A90986"/>
    <w:rsid w:val="00A92F64"/>
    <w:rsid w:val="00A9351A"/>
    <w:rsid w:val="00AA1024"/>
    <w:rsid w:val="00AA449E"/>
    <w:rsid w:val="00AA4AEC"/>
    <w:rsid w:val="00AB6259"/>
    <w:rsid w:val="00AC153E"/>
    <w:rsid w:val="00AC18AB"/>
    <w:rsid w:val="00AC3AD3"/>
    <w:rsid w:val="00AC5CEE"/>
    <w:rsid w:val="00AC624D"/>
    <w:rsid w:val="00AD0406"/>
    <w:rsid w:val="00AD546A"/>
    <w:rsid w:val="00AD62D4"/>
    <w:rsid w:val="00AE42FD"/>
    <w:rsid w:val="00AE5788"/>
    <w:rsid w:val="00AF7813"/>
    <w:rsid w:val="00B07F57"/>
    <w:rsid w:val="00B10E4A"/>
    <w:rsid w:val="00B22491"/>
    <w:rsid w:val="00B2300B"/>
    <w:rsid w:val="00B40E71"/>
    <w:rsid w:val="00B43439"/>
    <w:rsid w:val="00B50484"/>
    <w:rsid w:val="00B511F5"/>
    <w:rsid w:val="00B52A6A"/>
    <w:rsid w:val="00B71D07"/>
    <w:rsid w:val="00B74CA6"/>
    <w:rsid w:val="00B8504F"/>
    <w:rsid w:val="00B94C1A"/>
    <w:rsid w:val="00BA643A"/>
    <w:rsid w:val="00BB0846"/>
    <w:rsid w:val="00BB314B"/>
    <w:rsid w:val="00BB5EB5"/>
    <w:rsid w:val="00BC074D"/>
    <w:rsid w:val="00BD13E4"/>
    <w:rsid w:val="00BD4488"/>
    <w:rsid w:val="00C0363D"/>
    <w:rsid w:val="00C079B7"/>
    <w:rsid w:val="00C2556B"/>
    <w:rsid w:val="00C278CC"/>
    <w:rsid w:val="00C57300"/>
    <w:rsid w:val="00C60F04"/>
    <w:rsid w:val="00C82A38"/>
    <w:rsid w:val="00C94388"/>
    <w:rsid w:val="00C9736E"/>
    <w:rsid w:val="00C9755B"/>
    <w:rsid w:val="00C97A20"/>
    <w:rsid w:val="00CB0F03"/>
    <w:rsid w:val="00CB5A35"/>
    <w:rsid w:val="00CC0254"/>
    <w:rsid w:val="00CE2F77"/>
    <w:rsid w:val="00CF2DAB"/>
    <w:rsid w:val="00CF45E4"/>
    <w:rsid w:val="00CF5E99"/>
    <w:rsid w:val="00CF75B6"/>
    <w:rsid w:val="00D02E07"/>
    <w:rsid w:val="00D06FD7"/>
    <w:rsid w:val="00D07D20"/>
    <w:rsid w:val="00D1366E"/>
    <w:rsid w:val="00D2406B"/>
    <w:rsid w:val="00D25CE6"/>
    <w:rsid w:val="00D32789"/>
    <w:rsid w:val="00D4453F"/>
    <w:rsid w:val="00D50EA1"/>
    <w:rsid w:val="00D61AA8"/>
    <w:rsid w:val="00D6695B"/>
    <w:rsid w:val="00D67BFA"/>
    <w:rsid w:val="00D82394"/>
    <w:rsid w:val="00D91499"/>
    <w:rsid w:val="00D96EA2"/>
    <w:rsid w:val="00DA032C"/>
    <w:rsid w:val="00DB36CD"/>
    <w:rsid w:val="00DC6DE9"/>
    <w:rsid w:val="00DD4A4C"/>
    <w:rsid w:val="00DF64A2"/>
    <w:rsid w:val="00DF6DE7"/>
    <w:rsid w:val="00E11EBE"/>
    <w:rsid w:val="00E1337A"/>
    <w:rsid w:val="00E150F6"/>
    <w:rsid w:val="00E166CC"/>
    <w:rsid w:val="00E3301E"/>
    <w:rsid w:val="00E35F51"/>
    <w:rsid w:val="00E45401"/>
    <w:rsid w:val="00E45A13"/>
    <w:rsid w:val="00E45B1E"/>
    <w:rsid w:val="00E52B87"/>
    <w:rsid w:val="00E54FD7"/>
    <w:rsid w:val="00E57A1A"/>
    <w:rsid w:val="00E73CD1"/>
    <w:rsid w:val="00E74FB3"/>
    <w:rsid w:val="00E76540"/>
    <w:rsid w:val="00E810C0"/>
    <w:rsid w:val="00E86540"/>
    <w:rsid w:val="00E86796"/>
    <w:rsid w:val="00E87E87"/>
    <w:rsid w:val="00E94470"/>
    <w:rsid w:val="00E959CC"/>
    <w:rsid w:val="00E9743F"/>
    <w:rsid w:val="00EA2EFA"/>
    <w:rsid w:val="00EC2013"/>
    <w:rsid w:val="00EC62CD"/>
    <w:rsid w:val="00ED1E06"/>
    <w:rsid w:val="00EE22AA"/>
    <w:rsid w:val="00EE7351"/>
    <w:rsid w:val="00F04580"/>
    <w:rsid w:val="00F12FC9"/>
    <w:rsid w:val="00F14D32"/>
    <w:rsid w:val="00F1549A"/>
    <w:rsid w:val="00F22202"/>
    <w:rsid w:val="00F254D4"/>
    <w:rsid w:val="00F55A30"/>
    <w:rsid w:val="00F5777E"/>
    <w:rsid w:val="00F605E8"/>
    <w:rsid w:val="00F63A30"/>
    <w:rsid w:val="00F747D7"/>
    <w:rsid w:val="00F96883"/>
    <w:rsid w:val="00FA288A"/>
    <w:rsid w:val="00FA642C"/>
    <w:rsid w:val="00FA7AED"/>
    <w:rsid w:val="00FC4A68"/>
    <w:rsid w:val="00FC657E"/>
    <w:rsid w:val="00FD122C"/>
    <w:rsid w:val="00FE7B69"/>
    <w:rsid w:val="015E110C"/>
    <w:rsid w:val="01FA155C"/>
    <w:rsid w:val="024B240A"/>
    <w:rsid w:val="04960697"/>
    <w:rsid w:val="04B51B35"/>
    <w:rsid w:val="06783F44"/>
    <w:rsid w:val="074D717F"/>
    <w:rsid w:val="07A85C6F"/>
    <w:rsid w:val="082712D1"/>
    <w:rsid w:val="0AF65D7F"/>
    <w:rsid w:val="0BD16D66"/>
    <w:rsid w:val="0CAE1BC1"/>
    <w:rsid w:val="0DF3BA1E"/>
    <w:rsid w:val="0EE47E38"/>
    <w:rsid w:val="11744B27"/>
    <w:rsid w:val="11BE6D43"/>
    <w:rsid w:val="12502D3F"/>
    <w:rsid w:val="12D027A9"/>
    <w:rsid w:val="137F7DA4"/>
    <w:rsid w:val="13CB7DA9"/>
    <w:rsid w:val="143F2545"/>
    <w:rsid w:val="181814FF"/>
    <w:rsid w:val="1BAF2D08"/>
    <w:rsid w:val="1C2C215B"/>
    <w:rsid w:val="1DCF0496"/>
    <w:rsid w:val="1FD61FB0"/>
    <w:rsid w:val="1FF23B54"/>
    <w:rsid w:val="2043516B"/>
    <w:rsid w:val="20801F1B"/>
    <w:rsid w:val="21DA2BDE"/>
    <w:rsid w:val="22AA3280"/>
    <w:rsid w:val="23694EE9"/>
    <w:rsid w:val="24C03DCD"/>
    <w:rsid w:val="27E64D5A"/>
    <w:rsid w:val="2AFC4894"/>
    <w:rsid w:val="2B420AD7"/>
    <w:rsid w:val="2BF02C44"/>
    <w:rsid w:val="2CC3449D"/>
    <w:rsid w:val="2E045F3A"/>
    <w:rsid w:val="2F3C4422"/>
    <w:rsid w:val="2F9E5F1A"/>
    <w:rsid w:val="2FF72B17"/>
    <w:rsid w:val="30F90330"/>
    <w:rsid w:val="313703D4"/>
    <w:rsid w:val="314D2E6A"/>
    <w:rsid w:val="31BB2DB3"/>
    <w:rsid w:val="31CD343C"/>
    <w:rsid w:val="34580D8D"/>
    <w:rsid w:val="3459614E"/>
    <w:rsid w:val="34E9674F"/>
    <w:rsid w:val="357D1EC1"/>
    <w:rsid w:val="35FE5964"/>
    <w:rsid w:val="370C6C70"/>
    <w:rsid w:val="388B4989"/>
    <w:rsid w:val="39CB504F"/>
    <w:rsid w:val="3CBA010B"/>
    <w:rsid w:val="3CDBE69C"/>
    <w:rsid w:val="3D9D3CB5"/>
    <w:rsid w:val="3DA72CF3"/>
    <w:rsid w:val="3E8EFF2A"/>
    <w:rsid w:val="3EB93822"/>
    <w:rsid w:val="3F9F3D14"/>
    <w:rsid w:val="3FFCD97F"/>
    <w:rsid w:val="400C6ED0"/>
    <w:rsid w:val="428A48A5"/>
    <w:rsid w:val="44992B56"/>
    <w:rsid w:val="45D83D00"/>
    <w:rsid w:val="4C3C28EB"/>
    <w:rsid w:val="4C571902"/>
    <w:rsid w:val="4C9E5354"/>
    <w:rsid w:val="4CDB2104"/>
    <w:rsid w:val="4D9329DF"/>
    <w:rsid w:val="4EF31987"/>
    <w:rsid w:val="4F7F321A"/>
    <w:rsid w:val="4FBB7FCB"/>
    <w:rsid w:val="50913317"/>
    <w:rsid w:val="511B6F73"/>
    <w:rsid w:val="520B6FE7"/>
    <w:rsid w:val="524812CD"/>
    <w:rsid w:val="527B3406"/>
    <w:rsid w:val="54BA4CF5"/>
    <w:rsid w:val="54F345EF"/>
    <w:rsid w:val="59036C6A"/>
    <w:rsid w:val="5AA7318B"/>
    <w:rsid w:val="5BD75786"/>
    <w:rsid w:val="5BFD66F8"/>
    <w:rsid w:val="5C6A1F86"/>
    <w:rsid w:val="618B44DA"/>
    <w:rsid w:val="64D43BB1"/>
    <w:rsid w:val="670B1336"/>
    <w:rsid w:val="67DE7E55"/>
    <w:rsid w:val="69180510"/>
    <w:rsid w:val="69780038"/>
    <w:rsid w:val="6E9E610A"/>
    <w:rsid w:val="6F5EAADE"/>
    <w:rsid w:val="6FEB53A2"/>
    <w:rsid w:val="703D085C"/>
    <w:rsid w:val="70B40290"/>
    <w:rsid w:val="71706A0F"/>
    <w:rsid w:val="718A4B24"/>
    <w:rsid w:val="74C012B8"/>
    <w:rsid w:val="74CABC8B"/>
    <w:rsid w:val="75047B9A"/>
    <w:rsid w:val="760733A6"/>
    <w:rsid w:val="777F91FC"/>
    <w:rsid w:val="77DE6BB5"/>
    <w:rsid w:val="78636465"/>
    <w:rsid w:val="78F559DF"/>
    <w:rsid w:val="796E127D"/>
    <w:rsid w:val="79970E3D"/>
    <w:rsid w:val="79DD6C0C"/>
    <w:rsid w:val="7B2A5E81"/>
    <w:rsid w:val="7C0055F2"/>
    <w:rsid w:val="7C7B7880"/>
    <w:rsid w:val="7D393E1E"/>
    <w:rsid w:val="7D5F516E"/>
    <w:rsid w:val="7E9F493C"/>
    <w:rsid w:val="7EDF11AC"/>
    <w:rsid w:val="7FAF832E"/>
    <w:rsid w:val="7FB13D8A"/>
    <w:rsid w:val="7FFE4658"/>
    <w:rsid w:val="8FF88C91"/>
    <w:rsid w:val="9FE9065C"/>
    <w:rsid w:val="9FF38115"/>
    <w:rsid w:val="B6F7D6DE"/>
    <w:rsid w:val="BB1FEA79"/>
    <w:rsid w:val="BCFA5FF0"/>
    <w:rsid w:val="BF7706B6"/>
    <w:rsid w:val="BFFFFB6D"/>
    <w:rsid w:val="DECE2E8F"/>
    <w:rsid w:val="DF0F00D4"/>
    <w:rsid w:val="EA8F1C0E"/>
    <w:rsid w:val="EF3FFAF8"/>
    <w:rsid w:val="EF70547B"/>
    <w:rsid w:val="EFFD04F5"/>
    <w:rsid w:val="F2CF7616"/>
    <w:rsid w:val="F2F7D565"/>
    <w:rsid w:val="F37D01AF"/>
    <w:rsid w:val="F73F485D"/>
    <w:rsid w:val="F9FAF81F"/>
    <w:rsid w:val="FB5EC745"/>
    <w:rsid w:val="FBD149B8"/>
    <w:rsid w:val="FD5F1514"/>
    <w:rsid w:val="FFAB09AF"/>
    <w:rsid w:val="FFDFA902"/>
    <w:rsid w:val="FFED5BBD"/>
    <w:rsid w:val="FFFBC4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annotation text"/>
    <w:basedOn w:val="1"/>
    <w:unhideWhenUsed/>
    <w:qFormat/>
    <w:uiPriority w:val="99"/>
    <w:pPr>
      <w:jc w:val="left"/>
    </w:pPr>
  </w:style>
  <w:style w:type="paragraph" w:styleId="4">
    <w:name w:val="Body Text"/>
    <w:basedOn w:val="1"/>
    <w:link w:val="18"/>
    <w:semiHidden/>
    <w:qFormat/>
    <w:uiPriority w:val="0"/>
    <w:rPr>
      <w:rFonts w:ascii="PingFang SC" w:hAnsi="PingFang SC" w:eastAsia="PingFang SC" w:cs="PingFang SC"/>
      <w:sz w:val="24"/>
    </w:rPr>
  </w:style>
  <w:style w:type="paragraph" w:styleId="5">
    <w:name w:val="Balloon Text"/>
    <w:basedOn w:val="1"/>
    <w:link w:val="16"/>
    <w:unhideWhenUsed/>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rPr>
  </w:style>
  <w:style w:type="character" w:styleId="11">
    <w:name w:val="annotation reference"/>
    <w:basedOn w:val="10"/>
    <w:semiHidden/>
    <w:unhideWhenUsed/>
    <w:qFormat/>
    <w:uiPriority w:val="99"/>
    <w:rPr>
      <w:sz w:val="21"/>
      <w:szCs w:val="21"/>
    </w:rPr>
  </w:style>
  <w:style w:type="paragraph" w:customStyle="1" w:styleId="12">
    <w:name w:val="主题词"/>
    <w:basedOn w:val="1"/>
    <w:qFormat/>
    <w:uiPriority w:val="0"/>
    <w:pPr>
      <w:framePr w:wrap="notBeside" w:vAnchor="margin" w:hAnchor="margin" w:yAlign="bottom"/>
      <w:ind w:left="1246" w:hanging="1246"/>
    </w:pPr>
    <w:rPr>
      <w:rFonts w:eastAsia="文鼎小标宋"/>
      <w:sz w:val="32"/>
      <w:szCs w:val="20"/>
    </w:r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 w:type="paragraph" w:customStyle="1" w:styleId="15">
    <w:name w:val="列表段落1"/>
    <w:basedOn w:val="1"/>
    <w:qFormat/>
    <w:uiPriority w:val="99"/>
    <w:pPr>
      <w:ind w:firstLine="420" w:firstLineChars="200"/>
    </w:pPr>
  </w:style>
  <w:style w:type="character" w:customStyle="1" w:styleId="16">
    <w:name w:val="批注框文本 字符"/>
    <w:basedOn w:val="10"/>
    <w:link w:val="5"/>
    <w:semiHidden/>
    <w:qFormat/>
    <w:uiPriority w:val="0"/>
    <w:rPr>
      <w:kern w:val="2"/>
      <w:sz w:val="18"/>
      <w:szCs w:val="18"/>
    </w:rPr>
  </w:style>
  <w:style w:type="paragraph" w:styleId="17">
    <w:name w:val="List Paragraph"/>
    <w:basedOn w:val="1"/>
    <w:qFormat/>
    <w:uiPriority w:val="99"/>
    <w:pPr>
      <w:ind w:firstLine="420" w:firstLineChars="200"/>
    </w:pPr>
  </w:style>
  <w:style w:type="character" w:customStyle="1" w:styleId="18">
    <w:name w:val="正文文本 字符"/>
    <w:basedOn w:val="10"/>
    <w:link w:val="4"/>
    <w:semiHidden/>
    <w:uiPriority w:val="0"/>
    <w:rPr>
      <w:rFonts w:ascii="PingFang SC" w:hAnsi="PingFang SC" w:eastAsia="PingFang SC" w:cs="PingFang SC"/>
      <w:kern w:val="2"/>
      <w:sz w:val="24"/>
      <w:szCs w:val="24"/>
    </w:rPr>
  </w:style>
  <w:style w:type="character" w:customStyle="1" w:styleId="19">
    <w:name w:val="fontstyle11"/>
    <w:basedOn w:val="10"/>
    <w:qFormat/>
    <w:uiPriority w:val="0"/>
    <w:rPr>
      <w:rFonts w:ascii="仿宋" w:hAnsi="仿宋" w:eastAsia="仿宋" w:cs="仿宋"/>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4A7C8A-A279-459A-8D23-DCD4F2D800F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4339</Words>
  <Characters>4366</Characters>
  <Lines>331</Lines>
  <Paragraphs>107</Paragraphs>
  <TotalTime>4</TotalTime>
  <ScaleCrop>false</ScaleCrop>
  <LinksUpToDate>false</LinksUpToDate>
  <CharactersWithSpaces>4402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2026-04-09T08:18:00Z</dcterms:created>
  <dc:creator>hp</dc:creator>
  <cp:lastModifiedBy>DZB</cp:lastModifiedBy>
  <cp:lastPrinted>2022-09-23T09:04:00Z</cp:lastPrinted>
  <dcterms:modified xsi:type="dcterms:W3CDTF">2026-04-21T03:59:35Z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5688ED6EDB8742629B65F17E3B85BF68_13</vt:lpwstr>
  </property>
  <property fmtid="{D5CDD505-2E9C-101B-9397-08002B2CF9AE}" pid="4" name="KSOTemplateDocerSaveRecord">
    <vt:lpwstr>eyJoZGlkIjoiMGJmNjQ0OWZkYzczOTI0ZjY2MWU3NWM5MjRhNzU3ODkiLCJ1c2VySWQiOiIxNzg2NDU0MzIwIn0=</vt:lpwstr>
  </property>
</Properties>
</file>