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A9CBCD" w14:textId="77777777" w:rsidR="007B783C" w:rsidRDefault="007B783C" w:rsidP="007B783C">
      <w:pPr>
        <w:jc w:val="center"/>
        <w:rPr>
          <w:rFonts w:ascii="黑体" w:eastAsia="黑体" w:hAnsi="黑体"/>
          <w:sz w:val="28"/>
          <w:szCs w:val="32"/>
        </w:rPr>
      </w:pPr>
      <w:r w:rsidRPr="007B783C">
        <w:rPr>
          <w:rFonts w:ascii="黑体" w:eastAsia="黑体" w:hAnsi="黑体" w:hint="eastAsia"/>
          <w:sz w:val="28"/>
          <w:szCs w:val="32"/>
        </w:rPr>
        <w:t>清华大学深圳国际研究生院学科领域启动经费管理办法</w:t>
      </w:r>
    </w:p>
    <w:p w14:paraId="36DEA7F0" w14:textId="2D467394" w:rsidR="0005785B" w:rsidRPr="007B783C" w:rsidRDefault="00254457" w:rsidP="007B783C">
      <w:pPr>
        <w:jc w:val="center"/>
        <w:rPr>
          <w:rFonts w:ascii="黑体" w:eastAsia="黑体" w:hAnsi="黑体"/>
          <w:sz w:val="28"/>
          <w:szCs w:val="32"/>
        </w:rPr>
      </w:pPr>
      <w:bookmarkStart w:id="0" w:name="_GoBack"/>
      <w:r w:rsidRPr="00051A43">
        <w:rPr>
          <w:rFonts w:ascii="仿宋_GB2312" w:eastAsia="仿宋_GB2312" w:hAnsi="Times New Roman" w:cs="Times New Roman" w:hint="eastAsia"/>
          <w:sz w:val="24"/>
          <w:szCs w:val="24"/>
        </w:rPr>
        <w:t>二</w:t>
      </w:r>
      <w:r w:rsidRPr="00051A43">
        <w:rPr>
          <w:rFonts w:ascii="宋体" w:eastAsia="宋体" w:hAnsi="宋体" w:cs="宋体" w:hint="eastAsia"/>
          <w:color w:val="000000"/>
          <w:sz w:val="24"/>
          <w:szCs w:val="28"/>
        </w:rPr>
        <w:t>〇</w:t>
      </w:r>
      <w:r w:rsidR="000B0C3E">
        <w:rPr>
          <w:rFonts w:ascii="仿宋_GB2312" w:eastAsia="仿宋_GB2312" w:hAnsi="Times New Roman" w:cs="Times New Roman" w:hint="eastAsia"/>
          <w:sz w:val="24"/>
          <w:szCs w:val="24"/>
        </w:rPr>
        <w:t>二</w:t>
      </w:r>
      <w:r w:rsidR="000B0C3E">
        <w:rPr>
          <w:rFonts w:ascii="微软雅黑" w:eastAsia="微软雅黑" w:hAnsi="微软雅黑" w:cs="微软雅黑" w:hint="eastAsia"/>
          <w:sz w:val="24"/>
          <w:szCs w:val="24"/>
        </w:rPr>
        <w:t>〇</w:t>
      </w:r>
      <w:r w:rsidRPr="00051A43">
        <w:rPr>
          <w:rFonts w:ascii="仿宋_GB2312" w:eastAsia="仿宋_GB2312" w:hAnsi="Times New Roman" w:cs="Times New Roman" w:hint="eastAsia"/>
          <w:sz w:val="24"/>
          <w:szCs w:val="24"/>
        </w:rPr>
        <w:t>年第</w:t>
      </w:r>
      <w:r w:rsidR="000B0C3E">
        <w:rPr>
          <w:rFonts w:ascii="仿宋_GB2312" w:eastAsia="仿宋_GB2312" w:hAnsi="Times New Roman" w:cs="Times New Roman" w:hint="eastAsia"/>
          <w:sz w:val="24"/>
          <w:szCs w:val="24"/>
        </w:rPr>
        <w:t>十四</w:t>
      </w:r>
      <w:r w:rsidRPr="00051A43">
        <w:rPr>
          <w:rFonts w:ascii="仿宋_GB2312" w:eastAsia="仿宋_GB2312" w:hAnsi="Times New Roman" w:cs="Times New Roman" w:hint="eastAsia"/>
          <w:sz w:val="24"/>
          <w:szCs w:val="24"/>
        </w:rPr>
        <w:t>次院</w:t>
      </w:r>
      <w:r w:rsidR="000B0C3E">
        <w:rPr>
          <w:rFonts w:ascii="仿宋_GB2312" w:eastAsia="仿宋_GB2312" w:hAnsi="Times New Roman" w:cs="Times New Roman" w:hint="eastAsia"/>
          <w:sz w:val="24"/>
          <w:szCs w:val="24"/>
        </w:rPr>
        <w:t>务</w:t>
      </w:r>
      <w:r w:rsidRPr="00051A43">
        <w:rPr>
          <w:rFonts w:ascii="仿宋_GB2312" w:eastAsia="仿宋_GB2312" w:hAnsi="Times New Roman" w:cs="Times New Roman" w:hint="eastAsia"/>
          <w:sz w:val="24"/>
          <w:szCs w:val="24"/>
        </w:rPr>
        <w:t>会（20</w:t>
      </w:r>
      <w:r w:rsidR="000B0C3E">
        <w:rPr>
          <w:rFonts w:ascii="仿宋_GB2312" w:eastAsia="仿宋_GB2312" w:hAnsi="Times New Roman" w:cs="Times New Roman"/>
          <w:sz w:val="24"/>
          <w:szCs w:val="24"/>
        </w:rPr>
        <w:t>20</w:t>
      </w:r>
      <w:r w:rsidRPr="00051A43">
        <w:rPr>
          <w:rFonts w:ascii="仿宋_GB2312" w:eastAsia="仿宋_GB2312" w:hAnsi="Times New Roman" w:cs="Times New Roman" w:hint="eastAsia"/>
          <w:sz w:val="24"/>
          <w:szCs w:val="24"/>
        </w:rPr>
        <w:t>年</w:t>
      </w:r>
      <w:r w:rsidR="000B0C3E">
        <w:rPr>
          <w:rFonts w:ascii="仿宋_GB2312" w:eastAsia="仿宋_GB2312" w:hAnsi="Times New Roman" w:cs="Times New Roman"/>
          <w:sz w:val="24"/>
          <w:szCs w:val="24"/>
        </w:rPr>
        <w:t>5</w:t>
      </w:r>
      <w:r w:rsidRPr="00051A43">
        <w:rPr>
          <w:rFonts w:ascii="仿宋_GB2312" w:eastAsia="仿宋_GB2312" w:hAnsi="Times New Roman" w:cs="Times New Roman" w:hint="eastAsia"/>
          <w:sz w:val="24"/>
          <w:szCs w:val="24"/>
        </w:rPr>
        <w:t>月</w:t>
      </w:r>
      <w:r w:rsidR="000B0C3E">
        <w:rPr>
          <w:rFonts w:ascii="仿宋_GB2312" w:eastAsia="仿宋_GB2312" w:hAnsi="Times New Roman" w:cs="Times New Roman"/>
          <w:sz w:val="24"/>
          <w:szCs w:val="24"/>
        </w:rPr>
        <w:t>14</w:t>
      </w:r>
      <w:r w:rsidRPr="00051A43">
        <w:rPr>
          <w:rFonts w:ascii="仿宋_GB2312" w:eastAsia="仿宋_GB2312" w:hAnsi="Times New Roman" w:cs="Times New Roman" w:hint="eastAsia"/>
          <w:sz w:val="24"/>
          <w:szCs w:val="24"/>
        </w:rPr>
        <w:t>日）</w:t>
      </w:r>
      <w:r w:rsidR="007B783C">
        <w:rPr>
          <w:rFonts w:ascii="仿宋_GB2312" w:eastAsia="仿宋_GB2312" w:hAnsi="Times New Roman" w:cs="Times New Roman" w:hint="eastAsia"/>
          <w:sz w:val="24"/>
          <w:szCs w:val="24"/>
        </w:rPr>
        <w:t>讨论通过</w:t>
      </w:r>
    </w:p>
    <w:bookmarkEnd w:id="0"/>
    <w:p w14:paraId="67F4E7AD" w14:textId="4410054A" w:rsidR="007B783C" w:rsidRPr="007B783C" w:rsidRDefault="007B783C" w:rsidP="007B783C">
      <w:pPr>
        <w:autoSpaceDE w:val="0"/>
        <w:autoSpaceDN w:val="0"/>
        <w:spacing w:line="480" w:lineRule="exact"/>
        <w:ind w:firstLineChars="200" w:firstLine="480"/>
        <w:rPr>
          <w:rFonts w:asciiTheme="minorEastAsia" w:hAnsiTheme="minorEastAsia" w:cs="Times New Roman"/>
          <w:sz w:val="24"/>
          <w:szCs w:val="24"/>
        </w:rPr>
      </w:pPr>
      <w:r w:rsidRPr="007B783C">
        <w:rPr>
          <w:rFonts w:asciiTheme="minorEastAsia" w:hAnsiTheme="minorEastAsia" w:cs="Times New Roman" w:hint="eastAsia"/>
          <w:sz w:val="24"/>
          <w:szCs w:val="24"/>
        </w:rPr>
        <w:t>第一条</w:t>
      </w:r>
      <w:r>
        <w:rPr>
          <w:rFonts w:asciiTheme="minorEastAsia" w:hAnsiTheme="minorEastAsia" w:cs="Times New Roman" w:hint="eastAsia"/>
          <w:sz w:val="24"/>
          <w:szCs w:val="24"/>
        </w:rPr>
        <w:t xml:space="preserve"> </w:t>
      </w:r>
      <w:r w:rsidRPr="007B783C">
        <w:rPr>
          <w:rFonts w:asciiTheme="minorEastAsia" w:hAnsiTheme="minorEastAsia" w:cs="Times New Roman" w:hint="eastAsia"/>
          <w:sz w:val="24"/>
          <w:szCs w:val="24"/>
        </w:rPr>
        <w:t>为助力学院“双一流”建设，稳步推进具有全球领先水平又与深圳和大湾区产业经济和社会发展高度匹配的学科领域建设，特制定本办法。</w:t>
      </w:r>
    </w:p>
    <w:p w14:paraId="3968BD74" w14:textId="015D9543" w:rsidR="007B783C" w:rsidRPr="007B783C" w:rsidRDefault="007B783C" w:rsidP="007B783C">
      <w:pPr>
        <w:autoSpaceDE w:val="0"/>
        <w:autoSpaceDN w:val="0"/>
        <w:spacing w:line="480" w:lineRule="exact"/>
        <w:ind w:firstLineChars="200" w:firstLine="480"/>
        <w:rPr>
          <w:rFonts w:asciiTheme="minorEastAsia" w:hAnsiTheme="minorEastAsia" w:cs="Times New Roman"/>
          <w:sz w:val="24"/>
          <w:szCs w:val="24"/>
        </w:rPr>
      </w:pPr>
      <w:r w:rsidRPr="007B783C">
        <w:rPr>
          <w:rFonts w:asciiTheme="minorEastAsia" w:hAnsiTheme="minorEastAsia" w:cs="Times New Roman" w:hint="eastAsia"/>
          <w:sz w:val="24"/>
          <w:szCs w:val="24"/>
        </w:rPr>
        <w:t>第二条</w:t>
      </w:r>
      <w:r>
        <w:rPr>
          <w:rFonts w:asciiTheme="minorEastAsia" w:hAnsiTheme="minorEastAsia" w:cs="Times New Roman" w:hint="eastAsia"/>
          <w:sz w:val="24"/>
          <w:szCs w:val="24"/>
        </w:rPr>
        <w:t xml:space="preserve"> </w:t>
      </w:r>
      <w:r w:rsidRPr="007B783C">
        <w:rPr>
          <w:rFonts w:asciiTheme="minorEastAsia" w:hAnsiTheme="minorEastAsia" w:cs="Times New Roman" w:hint="eastAsia"/>
          <w:sz w:val="24"/>
          <w:szCs w:val="24"/>
        </w:rPr>
        <w:t>本办法学科启动经费从学院内部预算中列支，为各学科领域的启动提供必要条件，用于支撑学院培养一批有特色的学科，并在未来逐步建设成为省级重点学科乃至国家级重点学科；推动一批学科进入世界一流行列或前列。</w:t>
      </w:r>
    </w:p>
    <w:p w14:paraId="0238E150" w14:textId="2434A96A" w:rsidR="007B783C" w:rsidRPr="007B783C" w:rsidRDefault="007B783C" w:rsidP="007B783C">
      <w:pPr>
        <w:autoSpaceDE w:val="0"/>
        <w:autoSpaceDN w:val="0"/>
        <w:spacing w:line="480" w:lineRule="exact"/>
        <w:ind w:firstLineChars="200" w:firstLine="480"/>
        <w:rPr>
          <w:rFonts w:asciiTheme="minorEastAsia" w:hAnsiTheme="minorEastAsia" w:cs="Times New Roman"/>
          <w:sz w:val="24"/>
          <w:szCs w:val="24"/>
        </w:rPr>
      </w:pPr>
      <w:r w:rsidRPr="007B783C">
        <w:rPr>
          <w:rFonts w:asciiTheme="minorEastAsia" w:hAnsiTheme="minorEastAsia" w:cs="Times New Roman" w:hint="eastAsia"/>
          <w:sz w:val="24"/>
          <w:szCs w:val="24"/>
        </w:rPr>
        <w:t>第三条</w:t>
      </w:r>
      <w:r>
        <w:rPr>
          <w:rFonts w:asciiTheme="minorEastAsia" w:hAnsiTheme="minorEastAsia" w:cs="Times New Roman" w:hint="eastAsia"/>
          <w:sz w:val="24"/>
          <w:szCs w:val="24"/>
        </w:rPr>
        <w:t xml:space="preserve"> </w:t>
      </w:r>
      <w:r w:rsidRPr="007B783C">
        <w:rPr>
          <w:rFonts w:asciiTheme="minorEastAsia" w:hAnsiTheme="minorEastAsia" w:cs="Times New Roman" w:hint="eastAsia"/>
          <w:sz w:val="24"/>
          <w:szCs w:val="24"/>
        </w:rPr>
        <w:t>学科领域启动经费适用于学院经正式批准设立的六大学科领域。经费负责人在实体机构设立前为领域的学术负责人或其授权人，在实体机构设立后为实体机构负责人或其授权人。</w:t>
      </w:r>
    </w:p>
    <w:p w14:paraId="5B286931" w14:textId="13541669" w:rsidR="007B783C" w:rsidRPr="007B783C" w:rsidRDefault="007B783C" w:rsidP="007B783C">
      <w:pPr>
        <w:autoSpaceDE w:val="0"/>
        <w:autoSpaceDN w:val="0"/>
        <w:spacing w:line="480" w:lineRule="exact"/>
        <w:ind w:firstLineChars="200" w:firstLine="480"/>
        <w:rPr>
          <w:rFonts w:asciiTheme="minorEastAsia" w:hAnsiTheme="minorEastAsia" w:cs="Times New Roman"/>
          <w:sz w:val="24"/>
          <w:szCs w:val="24"/>
        </w:rPr>
      </w:pPr>
      <w:r w:rsidRPr="007B783C">
        <w:rPr>
          <w:rFonts w:asciiTheme="minorEastAsia" w:hAnsiTheme="minorEastAsia" w:cs="Times New Roman" w:hint="eastAsia"/>
          <w:sz w:val="24"/>
          <w:szCs w:val="24"/>
        </w:rPr>
        <w:t>第四条 年度学科领域启动经费额度由院务会讨论决定。2</w:t>
      </w:r>
      <w:r w:rsidRPr="007B783C">
        <w:rPr>
          <w:rFonts w:asciiTheme="minorEastAsia" w:hAnsiTheme="minorEastAsia" w:cs="Times New Roman"/>
          <w:sz w:val="24"/>
          <w:szCs w:val="24"/>
        </w:rPr>
        <w:t>020</w:t>
      </w:r>
      <w:r w:rsidRPr="007B783C">
        <w:rPr>
          <w:rFonts w:asciiTheme="minorEastAsia" w:hAnsiTheme="minorEastAsia" w:cs="Times New Roman" w:hint="eastAsia"/>
          <w:sz w:val="24"/>
          <w:szCs w:val="24"/>
        </w:rPr>
        <w:t>年度每个学科领域启动经费2</w:t>
      </w:r>
      <w:r w:rsidRPr="007B783C">
        <w:rPr>
          <w:rFonts w:asciiTheme="minorEastAsia" w:hAnsiTheme="minorEastAsia" w:cs="Times New Roman"/>
          <w:sz w:val="24"/>
          <w:szCs w:val="24"/>
        </w:rPr>
        <w:t>00</w:t>
      </w:r>
      <w:r w:rsidRPr="007B783C">
        <w:rPr>
          <w:rFonts w:asciiTheme="minorEastAsia" w:hAnsiTheme="minorEastAsia" w:cs="Times New Roman" w:hint="eastAsia"/>
          <w:sz w:val="24"/>
          <w:szCs w:val="24"/>
        </w:rPr>
        <w:t>万元，分两期拨付，第一期5</w:t>
      </w:r>
      <w:r w:rsidRPr="007B783C">
        <w:rPr>
          <w:rFonts w:asciiTheme="minorEastAsia" w:hAnsiTheme="minorEastAsia" w:cs="Times New Roman"/>
          <w:sz w:val="24"/>
          <w:szCs w:val="24"/>
        </w:rPr>
        <w:t>0</w:t>
      </w:r>
      <w:r w:rsidRPr="007B783C">
        <w:rPr>
          <w:rFonts w:asciiTheme="minorEastAsia" w:hAnsiTheme="minorEastAsia" w:cs="Times New Roman" w:hint="eastAsia"/>
          <w:sz w:val="24"/>
          <w:szCs w:val="24"/>
        </w:rPr>
        <w:t>万元自院务会审议通过后拨付，第二期1</w:t>
      </w:r>
      <w:r w:rsidRPr="007B783C">
        <w:rPr>
          <w:rFonts w:asciiTheme="minorEastAsia" w:hAnsiTheme="minorEastAsia" w:cs="Times New Roman"/>
          <w:sz w:val="24"/>
          <w:szCs w:val="24"/>
        </w:rPr>
        <w:t>50</w:t>
      </w:r>
      <w:r w:rsidRPr="007B783C">
        <w:rPr>
          <w:rFonts w:asciiTheme="minorEastAsia" w:hAnsiTheme="minorEastAsia" w:cs="Times New Roman" w:hint="eastAsia"/>
          <w:sz w:val="24"/>
          <w:szCs w:val="24"/>
        </w:rPr>
        <w:t>万元在学科论证通过后拨付。</w:t>
      </w:r>
    </w:p>
    <w:p w14:paraId="3858604F" w14:textId="1BEC77E3" w:rsidR="007B783C" w:rsidRPr="007B783C" w:rsidRDefault="007B783C" w:rsidP="007B783C">
      <w:pPr>
        <w:autoSpaceDE w:val="0"/>
        <w:autoSpaceDN w:val="0"/>
        <w:spacing w:line="480" w:lineRule="exact"/>
        <w:ind w:firstLineChars="200" w:firstLine="480"/>
        <w:rPr>
          <w:rFonts w:asciiTheme="minorEastAsia" w:hAnsiTheme="minorEastAsia" w:cs="Times New Roman"/>
          <w:sz w:val="24"/>
          <w:szCs w:val="24"/>
        </w:rPr>
      </w:pPr>
      <w:r w:rsidRPr="007B783C">
        <w:rPr>
          <w:rFonts w:asciiTheme="minorEastAsia" w:hAnsiTheme="minorEastAsia" w:cs="Times New Roman" w:hint="eastAsia"/>
          <w:sz w:val="24"/>
          <w:szCs w:val="24"/>
        </w:rPr>
        <w:t>第五条 各学科领域应根据年度学科领域工作计划及学科启动经费额度制定科学、合理的经费使用预算及绩效目标，报财务办审核。</w:t>
      </w:r>
    </w:p>
    <w:p w14:paraId="31738992" w14:textId="37B4ACBC" w:rsidR="007B783C" w:rsidRPr="007B783C" w:rsidRDefault="007B783C" w:rsidP="007B783C">
      <w:pPr>
        <w:autoSpaceDE w:val="0"/>
        <w:autoSpaceDN w:val="0"/>
        <w:spacing w:line="480" w:lineRule="exact"/>
        <w:ind w:firstLineChars="200" w:firstLine="480"/>
        <w:rPr>
          <w:rFonts w:asciiTheme="minorEastAsia" w:hAnsiTheme="minorEastAsia" w:cs="Times New Roman"/>
          <w:sz w:val="24"/>
          <w:szCs w:val="24"/>
        </w:rPr>
      </w:pPr>
      <w:r w:rsidRPr="007B783C">
        <w:rPr>
          <w:rFonts w:asciiTheme="minorEastAsia" w:hAnsiTheme="minorEastAsia" w:cs="Times New Roman" w:hint="eastAsia"/>
          <w:sz w:val="24"/>
          <w:szCs w:val="24"/>
        </w:rPr>
        <w:t>第六条</w:t>
      </w:r>
      <w:r>
        <w:rPr>
          <w:rFonts w:asciiTheme="minorEastAsia" w:hAnsiTheme="minorEastAsia" w:cs="Times New Roman" w:hint="eastAsia"/>
          <w:sz w:val="24"/>
          <w:szCs w:val="24"/>
        </w:rPr>
        <w:t xml:space="preserve"> </w:t>
      </w:r>
      <w:r w:rsidRPr="007B783C">
        <w:rPr>
          <w:rFonts w:asciiTheme="minorEastAsia" w:hAnsiTheme="minorEastAsia" w:cs="Times New Roman" w:hint="eastAsia"/>
          <w:sz w:val="24"/>
          <w:szCs w:val="24"/>
        </w:rPr>
        <w:t>学科领域启动经费的用途具体包括：学科论证、学术交流、人才引进、公共运行及公共设施设备等。</w:t>
      </w:r>
    </w:p>
    <w:p w14:paraId="38717BD5" w14:textId="2953837C" w:rsidR="007B783C" w:rsidRPr="007B783C" w:rsidRDefault="007B783C" w:rsidP="007B783C">
      <w:pPr>
        <w:autoSpaceDE w:val="0"/>
        <w:autoSpaceDN w:val="0"/>
        <w:spacing w:line="480" w:lineRule="exact"/>
        <w:ind w:firstLineChars="200" w:firstLine="480"/>
        <w:rPr>
          <w:rFonts w:asciiTheme="minorEastAsia" w:hAnsiTheme="minorEastAsia" w:cs="Times New Roman"/>
          <w:sz w:val="24"/>
          <w:szCs w:val="24"/>
        </w:rPr>
      </w:pPr>
      <w:r w:rsidRPr="007B783C">
        <w:rPr>
          <w:rFonts w:asciiTheme="minorEastAsia" w:hAnsiTheme="minorEastAsia" w:cs="Times New Roman" w:hint="eastAsia"/>
          <w:sz w:val="24"/>
          <w:szCs w:val="24"/>
        </w:rPr>
        <w:t>第七条 经费自预算及绩效目标通过审核后使用。</w:t>
      </w:r>
    </w:p>
    <w:p w14:paraId="74A87364" w14:textId="03E80810" w:rsidR="007B783C" w:rsidRPr="007B783C" w:rsidRDefault="007B783C" w:rsidP="007B783C">
      <w:pPr>
        <w:autoSpaceDE w:val="0"/>
        <w:autoSpaceDN w:val="0"/>
        <w:spacing w:line="480" w:lineRule="exact"/>
        <w:ind w:firstLineChars="200" w:firstLine="480"/>
        <w:rPr>
          <w:rFonts w:asciiTheme="minorEastAsia" w:hAnsiTheme="minorEastAsia" w:cs="Times New Roman"/>
          <w:sz w:val="24"/>
          <w:szCs w:val="24"/>
        </w:rPr>
      </w:pPr>
      <w:r w:rsidRPr="007B783C">
        <w:rPr>
          <w:rFonts w:asciiTheme="minorEastAsia" w:hAnsiTheme="minorEastAsia" w:cs="Times New Roman" w:hint="eastAsia"/>
          <w:sz w:val="24"/>
          <w:szCs w:val="24"/>
        </w:rPr>
        <w:t>第八条 经费使用受学院的监督与管理，须严格遵循院内相关规定及财经法规相关规定。</w:t>
      </w:r>
      <w:r w:rsidRPr="007B783C">
        <w:rPr>
          <w:rFonts w:asciiTheme="minorEastAsia" w:hAnsiTheme="minorEastAsia" w:cs="Times New Roman"/>
          <w:sz w:val="24"/>
          <w:szCs w:val="24"/>
        </w:rPr>
        <w:t xml:space="preserve"> </w:t>
      </w:r>
    </w:p>
    <w:p w14:paraId="7D5FBB6F" w14:textId="778A0362" w:rsidR="007B783C" w:rsidRPr="007B783C" w:rsidRDefault="007B783C" w:rsidP="007B783C">
      <w:pPr>
        <w:autoSpaceDE w:val="0"/>
        <w:autoSpaceDN w:val="0"/>
        <w:spacing w:line="480" w:lineRule="exact"/>
        <w:ind w:firstLineChars="200" w:firstLine="480"/>
        <w:rPr>
          <w:rFonts w:asciiTheme="minorEastAsia" w:hAnsiTheme="minorEastAsia" w:cs="Times New Roman"/>
          <w:sz w:val="24"/>
          <w:szCs w:val="24"/>
        </w:rPr>
      </w:pPr>
      <w:r w:rsidRPr="007B783C">
        <w:rPr>
          <w:rFonts w:asciiTheme="minorEastAsia" w:hAnsiTheme="minorEastAsia" w:cs="Times New Roman" w:hint="eastAsia"/>
          <w:sz w:val="24"/>
          <w:szCs w:val="24"/>
        </w:rPr>
        <w:t xml:space="preserve">第九条 经费原则上在拨付之日起一年内使用。 </w:t>
      </w:r>
    </w:p>
    <w:p w14:paraId="5CA6981E" w14:textId="04B0C1F0" w:rsidR="007B783C" w:rsidRPr="007B783C" w:rsidRDefault="007B783C" w:rsidP="007B783C">
      <w:pPr>
        <w:autoSpaceDE w:val="0"/>
        <w:autoSpaceDN w:val="0"/>
        <w:spacing w:line="480" w:lineRule="exact"/>
        <w:ind w:firstLineChars="200" w:firstLine="480"/>
        <w:rPr>
          <w:rFonts w:asciiTheme="minorEastAsia" w:hAnsiTheme="minorEastAsia" w:cs="Times New Roman"/>
          <w:sz w:val="24"/>
          <w:szCs w:val="24"/>
        </w:rPr>
      </w:pPr>
      <w:r w:rsidRPr="007B783C">
        <w:rPr>
          <w:rFonts w:asciiTheme="minorEastAsia" w:hAnsiTheme="minorEastAsia" w:cs="Times New Roman" w:hint="eastAsia"/>
          <w:sz w:val="24"/>
          <w:szCs w:val="24"/>
        </w:rPr>
        <w:t>第十条 经费使用情况及绩效目标完成情况须以邮件方式向学科领域内教职工公开，并向院务会汇报。</w:t>
      </w:r>
    </w:p>
    <w:p w14:paraId="7E26AE68" w14:textId="77777777" w:rsidR="007B783C" w:rsidRPr="007B783C" w:rsidRDefault="007B783C" w:rsidP="007B783C">
      <w:pPr>
        <w:autoSpaceDE w:val="0"/>
        <w:autoSpaceDN w:val="0"/>
        <w:spacing w:line="480" w:lineRule="exact"/>
        <w:ind w:firstLineChars="200" w:firstLine="480"/>
        <w:rPr>
          <w:rFonts w:asciiTheme="minorEastAsia" w:hAnsiTheme="minorEastAsia" w:cs="Times New Roman"/>
          <w:sz w:val="24"/>
          <w:szCs w:val="24"/>
        </w:rPr>
      </w:pPr>
      <w:r w:rsidRPr="007B783C">
        <w:rPr>
          <w:rFonts w:asciiTheme="minorEastAsia" w:hAnsiTheme="minorEastAsia" w:cs="Times New Roman" w:hint="eastAsia"/>
          <w:sz w:val="24"/>
          <w:szCs w:val="24"/>
        </w:rPr>
        <w:t>第十一条 本办法由财务办解释。</w:t>
      </w:r>
    </w:p>
    <w:p w14:paraId="2CFDC11F" w14:textId="0D694E89" w:rsidR="007B783C" w:rsidRDefault="007B783C" w:rsidP="007B783C">
      <w:pPr>
        <w:autoSpaceDE w:val="0"/>
        <w:autoSpaceDN w:val="0"/>
        <w:spacing w:line="480" w:lineRule="exact"/>
        <w:ind w:firstLineChars="200" w:firstLine="480"/>
        <w:rPr>
          <w:rFonts w:asciiTheme="minorEastAsia" w:hAnsiTheme="minorEastAsia" w:cs="Times New Roman"/>
          <w:sz w:val="24"/>
          <w:szCs w:val="24"/>
        </w:rPr>
      </w:pPr>
      <w:r w:rsidRPr="007B783C">
        <w:rPr>
          <w:rFonts w:asciiTheme="minorEastAsia" w:hAnsiTheme="minorEastAsia" w:cs="Times New Roman" w:hint="eastAsia"/>
          <w:sz w:val="24"/>
          <w:szCs w:val="24"/>
        </w:rPr>
        <w:t>第十二条</w:t>
      </w:r>
      <w:r w:rsidRPr="007B783C">
        <w:rPr>
          <w:rFonts w:asciiTheme="minorEastAsia" w:hAnsiTheme="minorEastAsia" w:cs="Times New Roman"/>
          <w:sz w:val="24"/>
          <w:szCs w:val="24"/>
        </w:rPr>
        <w:t xml:space="preserve"> </w:t>
      </w:r>
      <w:r w:rsidRPr="007B783C">
        <w:rPr>
          <w:rFonts w:asciiTheme="minorEastAsia" w:hAnsiTheme="minorEastAsia" w:cs="Times New Roman" w:hint="eastAsia"/>
          <w:sz w:val="24"/>
          <w:szCs w:val="24"/>
        </w:rPr>
        <w:t>本办法自院务会通过之日起</w:t>
      </w:r>
      <w:r>
        <w:rPr>
          <w:rFonts w:asciiTheme="minorEastAsia" w:hAnsiTheme="minorEastAsia" w:cs="Times New Roman" w:hint="eastAsia"/>
          <w:sz w:val="24"/>
          <w:szCs w:val="24"/>
        </w:rPr>
        <w:t>施行</w:t>
      </w:r>
      <w:r w:rsidRPr="007B783C">
        <w:rPr>
          <w:rFonts w:asciiTheme="minorEastAsia" w:hAnsiTheme="minorEastAsia" w:cs="Times New Roman" w:hint="eastAsia"/>
          <w:sz w:val="24"/>
          <w:szCs w:val="24"/>
        </w:rPr>
        <w:t>。</w:t>
      </w:r>
    </w:p>
    <w:p w14:paraId="0C0CC711" w14:textId="77777777" w:rsidR="007B783C" w:rsidRDefault="007B783C" w:rsidP="007B783C">
      <w:pPr>
        <w:autoSpaceDE w:val="0"/>
        <w:autoSpaceDN w:val="0"/>
        <w:spacing w:line="480" w:lineRule="exact"/>
        <w:ind w:firstLineChars="200" w:firstLine="480"/>
        <w:rPr>
          <w:rFonts w:asciiTheme="minorEastAsia" w:hAnsiTheme="minorEastAsia" w:cs="Times New Roman"/>
          <w:sz w:val="24"/>
          <w:szCs w:val="24"/>
        </w:rPr>
      </w:pPr>
    </w:p>
    <w:p w14:paraId="031CFBD4" w14:textId="4193770F" w:rsidR="007B783C" w:rsidRPr="007B783C" w:rsidRDefault="007B783C" w:rsidP="007B783C">
      <w:pPr>
        <w:autoSpaceDE w:val="0"/>
        <w:autoSpaceDN w:val="0"/>
        <w:spacing w:line="480" w:lineRule="exact"/>
        <w:ind w:firstLineChars="200" w:firstLine="480"/>
        <w:rPr>
          <w:rFonts w:asciiTheme="minorEastAsia" w:hAnsiTheme="minorEastAsia" w:cs="Times New Roman"/>
          <w:sz w:val="24"/>
          <w:szCs w:val="24"/>
        </w:rPr>
      </w:pPr>
      <w:r w:rsidRPr="007B783C">
        <w:rPr>
          <w:rFonts w:asciiTheme="minorEastAsia" w:hAnsiTheme="minorEastAsia" w:cs="Times New Roman" w:hint="eastAsia"/>
          <w:sz w:val="24"/>
          <w:szCs w:val="24"/>
        </w:rPr>
        <w:t>附：</w:t>
      </w:r>
      <w:r>
        <w:rPr>
          <w:rFonts w:asciiTheme="minorEastAsia" w:hAnsiTheme="minorEastAsia" w:cs="Times New Roman" w:hint="eastAsia"/>
          <w:sz w:val="24"/>
          <w:szCs w:val="24"/>
        </w:rPr>
        <w:t>1.</w:t>
      </w:r>
      <w:r w:rsidRPr="007B783C">
        <w:rPr>
          <w:rFonts w:asciiTheme="minorEastAsia" w:hAnsiTheme="minorEastAsia" w:cs="Times New Roman" w:hint="eastAsia"/>
          <w:sz w:val="24"/>
          <w:szCs w:val="24"/>
        </w:rPr>
        <w:t>学科领域启动经费预算模板</w:t>
      </w:r>
    </w:p>
    <w:p w14:paraId="214180A5" w14:textId="3F24E20B" w:rsidR="00DB1761" w:rsidRPr="007B783C" w:rsidRDefault="007B783C" w:rsidP="007B783C">
      <w:pPr>
        <w:autoSpaceDE w:val="0"/>
        <w:autoSpaceDN w:val="0"/>
        <w:spacing w:line="480" w:lineRule="exact"/>
        <w:ind w:firstLineChars="400" w:firstLine="960"/>
        <w:rPr>
          <w:rFonts w:asciiTheme="minorEastAsia" w:hAnsiTheme="minorEastAsia" w:cs="Times New Roman"/>
          <w:sz w:val="24"/>
          <w:szCs w:val="24"/>
        </w:rPr>
      </w:pPr>
      <w:r>
        <w:rPr>
          <w:rFonts w:asciiTheme="minorEastAsia" w:hAnsiTheme="minorEastAsia" w:cs="Times New Roman"/>
          <w:sz w:val="24"/>
          <w:szCs w:val="24"/>
        </w:rPr>
        <w:t>2.</w:t>
      </w:r>
      <w:r w:rsidRPr="007B783C">
        <w:rPr>
          <w:rFonts w:asciiTheme="minorEastAsia" w:hAnsiTheme="minorEastAsia" w:cs="Times New Roman" w:hint="eastAsia"/>
          <w:sz w:val="24"/>
          <w:szCs w:val="24"/>
        </w:rPr>
        <w:t>学科领域启动经费绩效目标模板</w:t>
      </w:r>
    </w:p>
    <w:sectPr w:rsidR="00DB1761" w:rsidRPr="007B783C" w:rsidSect="001B3D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831808" w14:textId="77777777" w:rsidR="00E211FA" w:rsidRDefault="00E211FA" w:rsidP="00C570E6">
      <w:r>
        <w:separator/>
      </w:r>
    </w:p>
  </w:endnote>
  <w:endnote w:type="continuationSeparator" w:id="0">
    <w:p w14:paraId="5F8A14E8" w14:textId="77777777" w:rsidR="00E211FA" w:rsidRDefault="00E211FA" w:rsidP="00C57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A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662DF8" w14:textId="77777777" w:rsidR="00E211FA" w:rsidRDefault="00E211FA" w:rsidP="00C570E6">
      <w:r>
        <w:separator/>
      </w:r>
    </w:p>
  </w:footnote>
  <w:footnote w:type="continuationSeparator" w:id="0">
    <w:p w14:paraId="6A3CD79A" w14:textId="77777777" w:rsidR="00E211FA" w:rsidRDefault="00E211FA" w:rsidP="00C570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FA7210"/>
    <w:multiLevelType w:val="hybridMultilevel"/>
    <w:tmpl w:val="3A32E5F6"/>
    <w:lvl w:ilvl="0" w:tplc="0FFC8E44">
      <w:start w:val="1"/>
      <w:numFmt w:val="decimal"/>
      <w:lvlText w:val="%1、"/>
      <w:lvlJc w:val="left"/>
      <w:pPr>
        <w:ind w:left="360" w:hanging="360"/>
      </w:pPr>
      <w:rPr>
        <w:rFonts w:asciiTheme="minorHAnsi" w:hAnsiTheme="minorHAnsi" w:hint="default"/>
        <w:sz w:val="21"/>
      </w:rPr>
    </w:lvl>
    <w:lvl w:ilvl="1" w:tplc="42CE2DE8">
      <w:start w:val="1"/>
      <w:numFmt w:val="decimal"/>
      <w:lvlText w:val="%2．"/>
      <w:lvlJc w:val="left"/>
      <w:pPr>
        <w:ind w:left="780" w:hanging="360"/>
      </w:pPr>
      <w:rPr>
        <w:rFonts w:hint="default"/>
      </w:rPr>
    </w:lvl>
    <w:lvl w:ilvl="2" w:tplc="C79C3BE4">
      <w:start w:val="3"/>
      <w:numFmt w:val="japaneseCounting"/>
      <w:lvlText w:val="%3、"/>
      <w:lvlJc w:val="left"/>
      <w:pPr>
        <w:ind w:left="1320" w:hanging="48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E396BA4"/>
    <w:multiLevelType w:val="hybridMultilevel"/>
    <w:tmpl w:val="2B20D7D2"/>
    <w:lvl w:ilvl="0" w:tplc="B4824E0E">
      <w:start w:val="1"/>
      <w:numFmt w:val="japaneseCounting"/>
      <w:lvlText w:val="第%1条"/>
      <w:lvlJc w:val="left"/>
      <w:pPr>
        <w:ind w:left="960" w:hanging="960"/>
      </w:pPr>
      <w:rPr>
        <w:rFonts w:hint="default"/>
      </w:rPr>
    </w:lvl>
    <w:lvl w:ilvl="1" w:tplc="2BBAD5CA">
      <w:start w:val="1"/>
      <w:numFmt w:val="decimal"/>
      <w:lvlText w:val="%2、"/>
      <w:lvlJc w:val="left"/>
      <w:pPr>
        <w:ind w:left="780" w:hanging="360"/>
      </w:pPr>
      <w:rPr>
        <w:rFonts w:asciiTheme="minorEastAsia" w:eastAsiaTheme="minorEastAsia" w:hAnsiTheme="minorEastAsia" w:cstheme="minorBidi"/>
      </w:rPr>
    </w:lvl>
    <w:lvl w:ilvl="2" w:tplc="B99ADCE4">
      <w:start w:val="1"/>
      <w:numFmt w:val="decimal"/>
      <w:lvlText w:val="（%3）"/>
      <w:lvlJc w:val="left"/>
      <w:pPr>
        <w:ind w:left="1560" w:hanging="72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E3B51EA"/>
    <w:multiLevelType w:val="hybridMultilevel"/>
    <w:tmpl w:val="F3A6AA64"/>
    <w:lvl w:ilvl="0" w:tplc="22B833A0">
      <w:start w:val="1"/>
      <w:numFmt w:val="decimal"/>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
    <w:nsid w:val="3681327C"/>
    <w:multiLevelType w:val="hybridMultilevel"/>
    <w:tmpl w:val="304E8368"/>
    <w:lvl w:ilvl="0" w:tplc="6F4077F2">
      <w:start w:val="1"/>
      <w:numFmt w:val="decimal"/>
      <w:lvlText w:val="%1、"/>
      <w:lvlJc w:val="left"/>
      <w:pPr>
        <w:ind w:left="360" w:hanging="360"/>
      </w:pPr>
      <w:rPr>
        <w:rFonts w:hint="default"/>
      </w:rPr>
    </w:lvl>
    <w:lvl w:ilvl="1" w:tplc="ABB85CFC">
      <w:start w:val="2"/>
      <w:numFmt w:val="decimal"/>
      <w:lvlText w:val="%2．"/>
      <w:lvlJc w:val="left"/>
      <w:pPr>
        <w:ind w:left="780" w:hanging="360"/>
      </w:pPr>
      <w:rPr>
        <w:rFonts w:hint="default"/>
      </w:rPr>
    </w:lvl>
    <w:lvl w:ilvl="2" w:tplc="04090013">
      <w:start w:val="1"/>
      <w:numFmt w:val="chineseCountingThousand"/>
      <w:lvlText w:val="%3、"/>
      <w:lvlJc w:val="left"/>
      <w:pPr>
        <w:ind w:left="1320" w:hanging="48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47345939"/>
    <w:multiLevelType w:val="hybridMultilevel"/>
    <w:tmpl w:val="FBD4819C"/>
    <w:lvl w:ilvl="0" w:tplc="DB723DE6">
      <w:start w:val="1"/>
      <w:numFmt w:val="decimalEnclosedCircle"/>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5">
    <w:nsid w:val="6F323147"/>
    <w:multiLevelType w:val="hybridMultilevel"/>
    <w:tmpl w:val="10365424"/>
    <w:lvl w:ilvl="0" w:tplc="11B6CF5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7AB261C6"/>
    <w:multiLevelType w:val="hybridMultilevel"/>
    <w:tmpl w:val="66DC78D6"/>
    <w:lvl w:ilvl="0" w:tplc="0A1E9A40">
      <w:start w:val="1"/>
      <w:numFmt w:val="lowerLetter"/>
      <w:lvlText w:val="(%1)"/>
      <w:lvlJc w:val="left"/>
      <w:pPr>
        <w:ind w:left="1200" w:hanging="420"/>
      </w:pPr>
      <w:rPr>
        <w:rFonts w:hint="default"/>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num w:numId="1">
    <w:abstractNumId w:val="1"/>
  </w:num>
  <w:num w:numId="2">
    <w:abstractNumId w:val="6"/>
  </w:num>
  <w:num w:numId="3">
    <w:abstractNumId w:val="3"/>
  </w:num>
  <w:num w:numId="4">
    <w:abstractNumId w:val="0"/>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60F"/>
    <w:rsid w:val="00010768"/>
    <w:rsid w:val="00012E0B"/>
    <w:rsid w:val="00023CD9"/>
    <w:rsid w:val="00024065"/>
    <w:rsid w:val="0003117E"/>
    <w:rsid w:val="00041967"/>
    <w:rsid w:val="0004467B"/>
    <w:rsid w:val="0005785B"/>
    <w:rsid w:val="00060F10"/>
    <w:rsid w:val="0006217A"/>
    <w:rsid w:val="0008105E"/>
    <w:rsid w:val="00082FB7"/>
    <w:rsid w:val="00084CA8"/>
    <w:rsid w:val="000917EC"/>
    <w:rsid w:val="00095CF1"/>
    <w:rsid w:val="000B0070"/>
    <w:rsid w:val="000B0C3E"/>
    <w:rsid w:val="000B48F2"/>
    <w:rsid w:val="000B4D01"/>
    <w:rsid w:val="000C02E8"/>
    <w:rsid w:val="000C42A9"/>
    <w:rsid w:val="000C5896"/>
    <w:rsid w:val="000E5761"/>
    <w:rsid w:val="000F26CA"/>
    <w:rsid w:val="000F2DC2"/>
    <w:rsid w:val="000F5977"/>
    <w:rsid w:val="001026C0"/>
    <w:rsid w:val="00102B9D"/>
    <w:rsid w:val="001033AE"/>
    <w:rsid w:val="00103C3B"/>
    <w:rsid w:val="00103CCF"/>
    <w:rsid w:val="0011151A"/>
    <w:rsid w:val="00120FF2"/>
    <w:rsid w:val="00127D65"/>
    <w:rsid w:val="00133B74"/>
    <w:rsid w:val="00134CFE"/>
    <w:rsid w:val="0014089A"/>
    <w:rsid w:val="00144574"/>
    <w:rsid w:val="0015174D"/>
    <w:rsid w:val="001544F3"/>
    <w:rsid w:val="00161FF2"/>
    <w:rsid w:val="00165506"/>
    <w:rsid w:val="001733AA"/>
    <w:rsid w:val="0018402A"/>
    <w:rsid w:val="00184EC7"/>
    <w:rsid w:val="00190818"/>
    <w:rsid w:val="001967DB"/>
    <w:rsid w:val="00197FAB"/>
    <w:rsid w:val="001A2C46"/>
    <w:rsid w:val="001A3444"/>
    <w:rsid w:val="001B1B48"/>
    <w:rsid w:val="001B3567"/>
    <w:rsid w:val="001B3C23"/>
    <w:rsid w:val="001B3DC5"/>
    <w:rsid w:val="001B63BB"/>
    <w:rsid w:val="001B6DD4"/>
    <w:rsid w:val="001C5A9B"/>
    <w:rsid w:val="001C6358"/>
    <w:rsid w:val="001C7D0E"/>
    <w:rsid w:val="001D46EF"/>
    <w:rsid w:val="001D4B78"/>
    <w:rsid w:val="001F1635"/>
    <w:rsid w:val="00213846"/>
    <w:rsid w:val="002154E3"/>
    <w:rsid w:val="002168C8"/>
    <w:rsid w:val="0022143F"/>
    <w:rsid w:val="002306DE"/>
    <w:rsid w:val="00234D57"/>
    <w:rsid w:val="00241634"/>
    <w:rsid w:val="00244745"/>
    <w:rsid w:val="00254457"/>
    <w:rsid w:val="00261071"/>
    <w:rsid w:val="0026235D"/>
    <w:rsid w:val="002724DC"/>
    <w:rsid w:val="00273F98"/>
    <w:rsid w:val="00274713"/>
    <w:rsid w:val="00281C14"/>
    <w:rsid w:val="00295F09"/>
    <w:rsid w:val="002A3D38"/>
    <w:rsid w:val="002A5C22"/>
    <w:rsid w:val="002B322A"/>
    <w:rsid w:val="002B487F"/>
    <w:rsid w:val="002B494C"/>
    <w:rsid w:val="002C3D71"/>
    <w:rsid w:val="002C46AE"/>
    <w:rsid w:val="002C4908"/>
    <w:rsid w:val="002D0B36"/>
    <w:rsid w:val="002D62E8"/>
    <w:rsid w:val="003008C7"/>
    <w:rsid w:val="00306E9D"/>
    <w:rsid w:val="00307E3B"/>
    <w:rsid w:val="00316719"/>
    <w:rsid w:val="00323AA2"/>
    <w:rsid w:val="0032797D"/>
    <w:rsid w:val="00331BDF"/>
    <w:rsid w:val="003322F1"/>
    <w:rsid w:val="00334D47"/>
    <w:rsid w:val="00336D89"/>
    <w:rsid w:val="00340034"/>
    <w:rsid w:val="003422D9"/>
    <w:rsid w:val="00352F54"/>
    <w:rsid w:val="0035331B"/>
    <w:rsid w:val="00355715"/>
    <w:rsid w:val="00355D2B"/>
    <w:rsid w:val="00356433"/>
    <w:rsid w:val="003573FB"/>
    <w:rsid w:val="00357F93"/>
    <w:rsid w:val="00361E93"/>
    <w:rsid w:val="00370CE2"/>
    <w:rsid w:val="00376B03"/>
    <w:rsid w:val="00376B08"/>
    <w:rsid w:val="003925AC"/>
    <w:rsid w:val="003B452F"/>
    <w:rsid w:val="003C2FE3"/>
    <w:rsid w:val="003C5BE4"/>
    <w:rsid w:val="003C6D53"/>
    <w:rsid w:val="003E2E8E"/>
    <w:rsid w:val="003E3682"/>
    <w:rsid w:val="003E3C45"/>
    <w:rsid w:val="003E4168"/>
    <w:rsid w:val="003F3519"/>
    <w:rsid w:val="0040550B"/>
    <w:rsid w:val="00415C54"/>
    <w:rsid w:val="00416944"/>
    <w:rsid w:val="004253A4"/>
    <w:rsid w:val="00427933"/>
    <w:rsid w:val="004314D6"/>
    <w:rsid w:val="0043783D"/>
    <w:rsid w:val="0044391F"/>
    <w:rsid w:val="0044592D"/>
    <w:rsid w:val="00447A17"/>
    <w:rsid w:val="004519DF"/>
    <w:rsid w:val="00452A0B"/>
    <w:rsid w:val="00455860"/>
    <w:rsid w:val="00463B52"/>
    <w:rsid w:val="00464777"/>
    <w:rsid w:val="0046613B"/>
    <w:rsid w:val="00471B10"/>
    <w:rsid w:val="00471CBC"/>
    <w:rsid w:val="00473237"/>
    <w:rsid w:val="004801B3"/>
    <w:rsid w:val="00492B0F"/>
    <w:rsid w:val="00496BEA"/>
    <w:rsid w:val="004A091C"/>
    <w:rsid w:val="004A274A"/>
    <w:rsid w:val="004A72A8"/>
    <w:rsid w:val="004A73D3"/>
    <w:rsid w:val="004C0292"/>
    <w:rsid w:val="004C2C76"/>
    <w:rsid w:val="004E4CD3"/>
    <w:rsid w:val="004F2149"/>
    <w:rsid w:val="004F6D2D"/>
    <w:rsid w:val="004F7064"/>
    <w:rsid w:val="005035A0"/>
    <w:rsid w:val="00506D16"/>
    <w:rsid w:val="00510A26"/>
    <w:rsid w:val="005203EE"/>
    <w:rsid w:val="00536015"/>
    <w:rsid w:val="00542263"/>
    <w:rsid w:val="005465C7"/>
    <w:rsid w:val="005503EE"/>
    <w:rsid w:val="0055399F"/>
    <w:rsid w:val="0055412F"/>
    <w:rsid w:val="00560FF4"/>
    <w:rsid w:val="00562858"/>
    <w:rsid w:val="005637C2"/>
    <w:rsid w:val="00563AD9"/>
    <w:rsid w:val="005642CE"/>
    <w:rsid w:val="00564623"/>
    <w:rsid w:val="00570026"/>
    <w:rsid w:val="0057145D"/>
    <w:rsid w:val="00582AF7"/>
    <w:rsid w:val="0058576C"/>
    <w:rsid w:val="005975FB"/>
    <w:rsid w:val="005B54EC"/>
    <w:rsid w:val="005B6FE7"/>
    <w:rsid w:val="005C3A9F"/>
    <w:rsid w:val="005E3FA1"/>
    <w:rsid w:val="0060313C"/>
    <w:rsid w:val="00605B6A"/>
    <w:rsid w:val="00607FD5"/>
    <w:rsid w:val="006155C9"/>
    <w:rsid w:val="00616CBC"/>
    <w:rsid w:val="0062027A"/>
    <w:rsid w:val="006248C2"/>
    <w:rsid w:val="006334B7"/>
    <w:rsid w:val="0063666F"/>
    <w:rsid w:val="00641C13"/>
    <w:rsid w:val="00642C0C"/>
    <w:rsid w:val="0064699C"/>
    <w:rsid w:val="00651DBE"/>
    <w:rsid w:val="006527B2"/>
    <w:rsid w:val="00654DD6"/>
    <w:rsid w:val="00661209"/>
    <w:rsid w:val="00671E30"/>
    <w:rsid w:val="006729BC"/>
    <w:rsid w:val="0068720F"/>
    <w:rsid w:val="00687514"/>
    <w:rsid w:val="0069169D"/>
    <w:rsid w:val="00696FEE"/>
    <w:rsid w:val="00697906"/>
    <w:rsid w:val="006A024F"/>
    <w:rsid w:val="006B12C7"/>
    <w:rsid w:val="006C424A"/>
    <w:rsid w:val="006D0BC1"/>
    <w:rsid w:val="006D215F"/>
    <w:rsid w:val="006D690F"/>
    <w:rsid w:val="006E525B"/>
    <w:rsid w:val="006E66E7"/>
    <w:rsid w:val="006F06D5"/>
    <w:rsid w:val="006F261D"/>
    <w:rsid w:val="00702BED"/>
    <w:rsid w:val="00704DB4"/>
    <w:rsid w:val="0070600D"/>
    <w:rsid w:val="00707D97"/>
    <w:rsid w:val="00714397"/>
    <w:rsid w:val="007240AB"/>
    <w:rsid w:val="00730429"/>
    <w:rsid w:val="00730458"/>
    <w:rsid w:val="00754063"/>
    <w:rsid w:val="00755714"/>
    <w:rsid w:val="00756BD2"/>
    <w:rsid w:val="00761F40"/>
    <w:rsid w:val="007629B7"/>
    <w:rsid w:val="007948C6"/>
    <w:rsid w:val="007A393F"/>
    <w:rsid w:val="007B148C"/>
    <w:rsid w:val="007B474C"/>
    <w:rsid w:val="007B4AB0"/>
    <w:rsid w:val="007B783C"/>
    <w:rsid w:val="007D5EB6"/>
    <w:rsid w:val="007E363E"/>
    <w:rsid w:val="007E47F0"/>
    <w:rsid w:val="007E6A12"/>
    <w:rsid w:val="007F1BB4"/>
    <w:rsid w:val="007F2C80"/>
    <w:rsid w:val="007F4DA4"/>
    <w:rsid w:val="007F5CBD"/>
    <w:rsid w:val="00800008"/>
    <w:rsid w:val="00802B85"/>
    <w:rsid w:val="00802F4F"/>
    <w:rsid w:val="00811417"/>
    <w:rsid w:val="00817780"/>
    <w:rsid w:val="0084292B"/>
    <w:rsid w:val="00842AB3"/>
    <w:rsid w:val="00843FAD"/>
    <w:rsid w:val="00845347"/>
    <w:rsid w:val="00847291"/>
    <w:rsid w:val="008631B9"/>
    <w:rsid w:val="00870D76"/>
    <w:rsid w:val="008731BF"/>
    <w:rsid w:val="00877AAD"/>
    <w:rsid w:val="00881F9A"/>
    <w:rsid w:val="00884FB1"/>
    <w:rsid w:val="00885F52"/>
    <w:rsid w:val="008A22C3"/>
    <w:rsid w:val="008A3E5F"/>
    <w:rsid w:val="008C1997"/>
    <w:rsid w:val="008C6C8D"/>
    <w:rsid w:val="008D04CC"/>
    <w:rsid w:val="008D2E37"/>
    <w:rsid w:val="008D5C80"/>
    <w:rsid w:val="008E7423"/>
    <w:rsid w:val="008F2FC0"/>
    <w:rsid w:val="008F700C"/>
    <w:rsid w:val="00911B2A"/>
    <w:rsid w:val="00914620"/>
    <w:rsid w:val="0092252C"/>
    <w:rsid w:val="00937C3C"/>
    <w:rsid w:val="00941D87"/>
    <w:rsid w:val="00943295"/>
    <w:rsid w:val="00944139"/>
    <w:rsid w:val="00945D6B"/>
    <w:rsid w:val="0094665B"/>
    <w:rsid w:val="00946D1D"/>
    <w:rsid w:val="009734BD"/>
    <w:rsid w:val="00985DDC"/>
    <w:rsid w:val="009902C5"/>
    <w:rsid w:val="009956C3"/>
    <w:rsid w:val="009A092C"/>
    <w:rsid w:val="009A117C"/>
    <w:rsid w:val="009A1871"/>
    <w:rsid w:val="009A3F73"/>
    <w:rsid w:val="009A4B54"/>
    <w:rsid w:val="009B782B"/>
    <w:rsid w:val="009E1234"/>
    <w:rsid w:val="009E19F5"/>
    <w:rsid w:val="009F0B1A"/>
    <w:rsid w:val="009F3560"/>
    <w:rsid w:val="00A02EA8"/>
    <w:rsid w:val="00A02F60"/>
    <w:rsid w:val="00A050E6"/>
    <w:rsid w:val="00A0690E"/>
    <w:rsid w:val="00A06FC0"/>
    <w:rsid w:val="00A32AF7"/>
    <w:rsid w:val="00A364CD"/>
    <w:rsid w:val="00A36EA0"/>
    <w:rsid w:val="00A41F2A"/>
    <w:rsid w:val="00A451CE"/>
    <w:rsid w:val="00A70591"/>
    <w:rsid w:val="00A773F9"/>
    <w:rsid w:val="00A8069C"/>
    <w:rsid w:val="00A83DA4"/>
    <w:rsid w:val="00AA1471"/>
    <w:rsid w:val="00AA71BB"/>
    <w:rsid w:val="00AA7593"/>
    <w:rsid w:val="00AB0205"/>
    <w:rsid w:val="00AC4A3F"/>
    <w:rsid w:val="00AC6FAE"/>
    <w:rsid w:val="00AC7D64"/>
    <w:rsid w:val="00AD3913"/>
    <w:rsid w:val="00AD3CF5"/>
    <w:rsid w:val="00AE7831"/>
    <w:rsid w:val="00AF5C30"/>
    <w:rsid w:val="00AF643A"/>
    <w:rsid w:val="00B01DD9"/>
    <w:rsid w:val="00B064FB"/>
    <w:rsid w:val="00B11A62"/>
    <w:rsid w:val="00B14113"/>
    <w:rsid w:val="00B2529B"/>
    <w:rsid w:val="00B339BF"/>
    <w:rsid w:val="00B51C54"/>
    <w:rsid w:val="00B53500"/>
    <w:rsid w:val="00B90274"/>
    <w:rsid w:val="00B9150E"/>
    <w:rsid w:val="00B939B4"/>
    <w:rsid w:val="00B972E2"/>
    <w:rsid w:val="00BA31E7"/>
    <w:rsid w:val="00BB1F4A"/>
    <w:rsid w:val="00BB45BA"/>
    <w:rsid w:val="00BC2EAF"/>
    <w:rsid w:val="00BD157F"/>
    <w:rsid w:val="00BE060F"/>
    <w:rsid w:val="00BE4F74"/>
    <w:rsid w:val="00BF4A62"/>
    <w:rsid w:val="00BF6DA0"/>
    <w:rsid w:val="00C00FBE"/>
    <w:rsid w:val="00C02090"/>
    <w:rsid w:val="00C10440"/>
    <w:rsid w:val="00C13580"/>
    <w:rsid w:val="00C1469B"/>
    <w:rsid w:val="00C17D28"/>
    <w:rsid w:val="00C2564F"/>
    <w:rsid w:val="00C258EF"/>
    <w:rsid w:val="00C2749F"/>
    <w:rsid w:val="00C30B47"/>
    <w:rsid w:val="00C327F8"/>
    <w:rsid w:val="00C402F9"/>
    <w:rsid w:val="00C40721"/>
    <w:rsid w:val="00C46668"/>
    <w:rsid w:val="00C50447"/>
    <w:rsid w:val="00C515D1"/>
    <w:rsid w:val="00C53618"/>
    <w:rsid w:val="00C570E6"/>
    <w:rsid w:val="00C61F95"/>
    <w:rsid w:val="00C66C30"/>
    <w:rsid w:val="00C737F3"/>
    <w:rsid w:val="00C769E3"/>
    <w:rsid w:val="00C8006E"/>
    <w:rsid w:val="00C821DA"/>
    <w:rsid w:val="00CA18F0"/>
    <w:rsid w:val="00CA2556"/>
    <w:rsid w:val="00CA2F5C"/>
    <w:rsid w:val="00CA422F"/>
    <w:rsid w:val="00CA5C4E"/>
    <w:rsid w:val="00CA645F"/>
    <w:rsid w:val="00CB416A"/>
    <w:rsid w:val="00CB5AD3"/>
    <w:rsid w:val="00CC1481"/>
    <w:rsid w:val="00CD1BBA"/>
    <w:rsid w:val="00CD4297"/>
    <w:rsid w:val="00CD5EB6"/>
    <w:rsid w:val="00CE1021"/>
    <w:rsid w:val="00CF5EAA"/>
    <w:rsid w:val="00CF7B4E"/>
    <w:rsid w:val="00D12C82"/>
    <w:rsid w:val="00D13A5F"/>
    <w:rsid w:val="00D14968"/>
    <w:rsid w:val="00D1770F"/>
    <w:rsid w:val="00D25FFA"/>
    <w:rsid w:val="00D35150"/>
    <w:rsid w:val="00D41DDA"/>
    <w:rsid w:val="00D43180"/>
    <w:rsid w:val="00D436BD"/>
    <w:rsid w:val="00D50AD4"/>
    <w:rsid w:val="00D52AF6"/>
    <w:rsid w:val="00D52C83"/>
    <w:rsid w:val="00D6300A"/>
    <w:rsid w:val="00D63943"/>
    <w:rsid w:val="00D66B0A"/>
    <w:rsid w:val="00D732F6"/>
    <w:rsid w:val="00D760C5"/>
    <w:rsid w:val="00D77E1E"/>
    <w:rsid w:val="00D83680"/>
    <w:rsid w:val="00D9020C"/>
    <w:rsid w:val="00D92685"/>
    <w:rsid w:val="00D92F48"/>
    <w:rsid w:val="00DA1677"/>
    <w:rsid w:val="00DA6626"/>
    <w:rsid w:val="00DB1761"/>
    <w:rsid w:val="00DC2B37"/>
    <w:rsid w:val="00DC36BE"/>
    <w:rsid w:val="00DD4E49"/>
    <w:rsid w:val="00DD639B"/>
    <w:rsid w:val="00DF0576"/>
    <w:rsid w:val="00DF1517"/>
    <w:rsid w:val="00DF3977"/>
    <w:rsid w:val="00DF7B85"/>
    <w:rsid w:val="00E045A9"/>
    <w:rsid w:val="00E06A7E"/>
    <w:rsid w:val="00E13473"/>
    <w:rsid w:val="00E1743F"/>
    <w:rsid w:val="00E211FA"/>
    <w:rsid w:val="00E45BBE"/>
    <w:rsid w:val="00E5540E"/>
    <w:rsid w:val="00E572CF"/>
    <w:rsid w:val="00E64CDE"/>
    <w:rsid w:val="00E670E3"/>
    <w:rsid w:val="00E751F6"/>
    <w:rsid w:val="00E767EB"/>
    <w:rsid w:val="00E809CF"/>
    <w:rsid w:val="00E815B2"/>
    <w:rsid w:val="00E81995"/>
    <w:rsid w:val="00E81B80"/>
    <w:rsid w:val="00E828D5"/>
    <w:rsid w:val="00E832FB"/>
    <w:rsid w:val="00E85B43"/>
    <w:rsid w:val="00E86CBE"/>
    <w:rsid w:val="00E942D3"/>
    <w:rsid w:val="00EA10FE"/>
    <w:rsid w:val="00EA1BB2"/>
    <w:rsid w:val="00EA2F12"/>
    <w:rsid w:val="00EA4B57"/>
    <w:rsid w:val="00EB34C6"/>
    <w:rsid w:val="00EC1CE1"/>
    <w:rsid w:val="00EC57ED"/>
    <w:rsid w:val="00ED1E9B"/>
    <w:rsid w:val="00EE079B"/>
    <w:rsid w:val="00EE1C2B"/>
    <w:rsid w:val="00EE6EC1"/>
    <w:rsid w:val="00EF5436"/>
    <w:rsid w:val="00F030C5"/>
    <w:rsid w:val="00F102AB"/>
    <w:rsid w:val="00F12C91"/>
    <w:rsid w:val="00F13E30"/>
    <w:rsid w:val="00F14BC1"/>
    <w:rsid w:val="00F15EE8"/>
    <w:rsid w:val="00F2134C"/>
    <w:rsid w:val="00F22C53"/>
    <w:rsid w:val="00F22D85"/>
    <w:rsid w:val="00F22E81"/>
    <w:rsid w:val="00F37922"/>
    <w:rsid w:val="00F4205C"/>
    <w:rsid w:val="00F476D8"/>
    <w:rsid w:val="00F52739"/>
    <w:rsid w:val="00F6187D"/>
    <w:rsid w:val="00F745B4"/>
    <w:rsid w:val="00F849A3"/>
    <w:rsid w:val="00F87746"/>
    <w:rsid w:val="00F921A7"/>
    <w:rsid w:val="00F93BA5"/>
    <w:rsid w:val="00F95EFC"/>
    <w:rsid w:val="00FA074C"/>
    <w:rsid w:val="00FA58D9"/>
    <w:rsid w:val="00FA5EC8"/>
    <w:rsid w:val="00FA7AB0"/>
    <w:rsid w:val="00FB4542"/>
    <w:rsid w:val="00FD1492"/>
    <w:rsid w:val="00FD1C29"/>
    <w:rsid w:val="00FD264C"/>
    <w:rsid w:val="00FD2BD5"/>
    <w:rsid w:val="00FD77C1"/>
    <w:rsid w:val="00FE0E41"/>
    <w:rsid w:val="00FE17E6"/>
    <w:rsid w:val="00FE3DE0"/>
    <w:rsid w:val="00FE53CB"/>
    <w:rsid w:val="00FE61DF"/>
    <w:rsid w:val="00FE6B9A"/>
    <w:rsid w:val="00FF6ED4"/>
    <w:rsid w:val="00FF7C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7D6424"/>
  <w15:docId w15:val="{4A0382E7-EEB5-49C0-8F2D-DC987234B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3D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060F"/>
    <w:pPr>
      <w:ind w:firstLineChars="200" w:firstLine="420"/>
    </w:pPr>
  </w:style>
  <w:style w:type="table" w:styleId="a4">
    <w:name w:val="Table Grid"/>
    <w:basedOn w:val="a1"/>
    <w:uiPriority w:val="59"/>
    <w:rsid w:val="00BE06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
    <w:uiPriority w:val="99"/>
    <w:unhideWhenUsed/>
    <w:rsid w:val="00C570E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C570E6"/>
    <w:rPr>
      <w:sz w:val="18"/>
      <w:szCs w:val="18"/>
    </w:rPr>
  </w:style>
  <w:style w:type="paragraph" w:styleId="a6">
    <w:name w:val="footer"/>
    <w:basedOn w:val="a"/>
    <w:link w:val="Char0"/>
    <w:uiPriority w:val="99"/>
    <w:unhideWhenUsed/>
    <w:rsid w:val="00C570E6"/>
    <w:pPr>
      <w:tabs>
        <w:tab w:val="center" w:pos="4153"/>
        <w:tab w:val="right" w:pos="8306"/>
      </w:tabs>
      <w:snapToGrid w:val="0"/>
      <w:jc w:val="left"/>
    </w:pPr>
    <w:rPr>
      <w:sz w:val="18"/>
      <w:szCs w:val="18"/>
    </w:rPr>
  </w:style>
  <w:style w:type="character" w:customStyle="1" w:styleId="Char0">
    <w:name w:val="页脚 Char"/>
    <w:basedOn w:val="a0"/>
    <w:link w:val="a6"/>
    <w:uiPriority w:val="99"/>
    <w:rsid w:val="00C570E6"/>
    <w:rPr>
      <w:sz w:val="18"/>
      <w:szCs w:val="18"/>
    </w:rPr>
  </w:style>
  <w:style w:type="paragraph" w:styleId="a7">
    <w:name w:val="Balloon Text"/>
    <w:basedOn w:val="a"/>
    <w:link w:val="Char1"/>
    <w:uiPriority w:val="99"/>
    <w:semiHidden/>
    <w:unhideWhenUsed/>
    <w:rsid w:val="00661209"/>
    <w:rPr>
      <w:sz w:val="18"/>
      <w:szCs w:val="18"/>
    </w:rPr>
  </w:style>
  <w:style w:type="character" w:customStyle="1" w:styleId="Char1">
    <w:name w:val="批注框文本 Char"/>
    <w:basedOn w:val="a0"/>
    <w:link w:val="a7"/>
    <w:uiPriority w:val="99"/>
    <w:semiHidden/>
    <w:rsid w:val="00661209"/>
    <w:rPr>
      <w:sz w:val="18"/>
      <w:szCs w:val="18"/>
    </w:rPr>
  </w:style>
  <w:style w:type="character" w:styleId="a8">
    <w:name w:val="annotation reference"/>
    <w:basedOn w:val="a0"/>
    <w:uiPriority w:val="99"/>
    <w:semiHidden/>
    <w:unhideWhenUsed/>
    <w:rsid w:val="005035A0"/>
    <w:rPr>
      <w:sz w:val="21"/>
      <w:szCs w:val="21"/>
    </w:rPr>
  </w:style>
  <w:style w:type="paragraph" w:styleId="a9">
    <w:name w:val="annotation text"/>
    <w:basedOn w:val="a"/>
    <w:link w:val="Char2"/>
    <w:uiPriority w:val="99"/>
    <w:semiHidden/>
    <w:unhideWhenUsed/>
    <w:rsid w:val="005035A0"/>
    <w:pPr>
      <w:jc w:val="left"/>
    </w:pPr>
  </w:style>
  <w:style w:type="character" w:customStyle="1" w:styleId="Char2">
    <w:name w:val="批注文字 Char"/>
    <w:basedOn w:val="a0"/>
    <w:link w:val="a9"/>
    <w:uiPriority w:val="99"/>
    <w:semiHidden/>
    <w:rsid w:val="005035A0"/>
  </w:style>
  <w:style w:type="paragraph" w:styleId="aa">
    <w:name w:val="annotation subject"/>
    <w:basedOn w:val="a9"/>
    <w:next w:val="a9"/>
    <w:link w:val="Char3"/>
    <w:uiPriority w:val="99"/>
    <w:semiHidden/>
    <w:unhideWhenUsed/>
    <w:rsid w:val="005035A0"/>
    <w:rPr>
      <w:b/>
      <w:bCs/>
    </w:rPr>
  </w:style>
  <w:style w:type="character" w:customStyle="1" w:styleId="Char3">
    <w:name w:val="批注主题 Char"/>
    <w:basedOn w:val="Char2"/>
    <w:link w:val="aa"/>
    <w:uiPriority w:val="99"/>
    <w:semiHidden/>
    <w:rsid w:val="005035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94723">
      <w:bodyDiv w:val="1"/>
      <w:marLeft w:val="0"/>
      <w:marRight w:val="0"/>
      <w:marTop w:val="0"/>
      <w:marBottom w:val="0"/>
      <w:divBdr>
        <w:top w:val="none" w:sz="0" w:space="0" w:color="auto"/>
        <w:left w:val="none" w:sz="0" w:space="0" w:color="auto"/>
        <w:bottom w:val="none" w:sz="0" w:space="0" w:color="auto"/>
        <w:right w:val="none" w:sz="0" w:space="0" w:color="auto"/>
      </w:divBdr>
    </w:div>
    <w:div w:id="341247254">
      <w:bodyDiv w:val="1"/>
      <w:marLeft w:val="0"/>
      <w:marRight w:val="0"/>
      <w:marTop w:val="0"/>
      <w:marBottom w:val="0"/>
      <w:divBdr>
        <w:top w:val="none" w:sz="0" w:space="0" w:color="auto"/>
        <w:left w:val="none" w:sz="0" w:space="0" w:color="auto"/>
        <w:bottom w:val="none" w:sz="0" w:space="0" w:color="auto"/>
        <w:right w:val="none" w:sz="0" w:space="0" w:color="auto"/>
      </w:divBdr>
    </w:div>
    <w:div w:id="523523531">
      <w:bodyDiv w:val="1"/>
      <w:marLeft w:val="0"/>
      <w:marRight w:val="0"/>
      <w:marTop w:val="0"/>
      <w:marBottom w:val="0"/>
      <w:divBdr>
        <w:top w:val="none" w:sz="0" w:space="0" w:color="auto"/>
        <w:left w:val="none" w:sz="0" w:space="0" w:color="auto"/>
        <w:bottom w:val="none" w:sz="0" w:space="0" w:color="auto"/>
        <w:right w:val="none" w:sz="0" w:space="0" w:color="auto"/>
      </w:divBdr>
    </w:div>
    <w:div w:id="680203885">
      <w:bodyDiv w:val="1"/>
      <w:marLeft w:val="0"/>
      <w:marRight w:val="0"/>
      <w:marTop w:val="0"/>
      <w:marBottom w:val="0"/>
      <w:divBdr>
        <w:top w:val="none" w:sz="0" w:space="0" w:color="auto"/>
        <w:left w:val="none" w:sz="0" w:space="0" w:color="auto"/>
        <w:bottom w:val="none" w:sz="0" w:space="0" w:color="auto"/>
        <w:right w:val="none" w:sz="0" w:space="0" w:color="auto"/>
      </w:divBdr>
    </w:div>
    <w:div w:id="744499204">
      <w:bodyDiv w:val="1"/>
      <w:marLeft w:val="0"/>
      <w:marRight w:val="0"/>
      <w:marTop w:val="0"/>
      <w:marBottom w:val="0"/>
      <w:divBdr>
        <w:top w:val="none" w:sz="0" w:space="0" w:color="auto"/>
        <w:left w:val="none" w:sz="0" w:space="0" w:color="auto"/>
        <w:bottom w:val="none" w:sz="0" w:space="0" w:color="auto"/>
        <w:right w:val="none" w:sz="0" w:space="0" w:color="auto"/>
      </w:divBdr>
    </w:div>
    <w:div w:id="1356610916">
      <w:bodyDiv w:val="1"/>
      <w:marLeft w:val="0"/>
      <w:marRight w:val="0"/>
      <w:marTop w:val="0"/>
      <w:marBottom w:val="0"/>
      <w:divBdr>
        <w:top w:val="none" w:sz="0" w:space="0" w:color="auto"/>
        <w:left w:val="none" w:sz="0" w:space="0" w:color="auto"/>
        <w:bottom w:val="none" w:sz="0" w:space="0" w:color="auto"/>
        <w:right w:val="none" w:sz="0" w:space="0" w:color="auto"/>
      </w:divBdr>
    </w:div>
    <w:div w:id="1649246163">
      <w:bodyDiv w:val="1"/>
      <w:marLeft w:val="0"/>
      <w:marRight w:val="0"/>
      <w:marTop w:val="0"/>
      <w:marBottom w:val="0"/>
      <w:divBdr>
        <w:top w:val="none" w:sz="0" w:space="0" w:color="auto"/>
        <w:left w:val="none" w:sz="0" w:space="0" w:color="auto"/>
        <w:bottom w:val="none" w:sz="0" w:space="0" w:color="auto"/>
        <w:right w:val="none" w:sz="0" w:space="0" w:color="auto"/>
      </w:divBdr>
    </w:div>
    <w:div w:id="1685786411">
      <w:bodyDiv w:val="1"/>
      <w:marLeft w:val="0"/>
      <w:marRight w:val="0"/>
      <w:marTop w:val="0"/>
      <w:marBottom w:val="0"/>
      <w:divBdr>
        <w:top w:val="none" w:sz="0" w:space="0" w:color="auto"/>
        <w:left w:val="none" w:sz="0" w:space="0" w:color="auto"/>
        <w:bottom w:val="none" w:sz="0" w:space="0" w:color="auto"/>
        <w:right w:val="none" w:sz="0" w:space="0" w:color="auto"/>
      </w:divBdr>
    </w:div>
    <w:div w:id="1706129195">
      <w:bodyDiv w:val="1"/>
      <w:marLeft w:val="0"/>
      <w:marRight w:val="0"/>
      <w:marTop w:val="0"/>
      <w:marBottom w:val="0"/>
      <w:divBdr>
        <w:top w:val="none" w:sz="0" w:space="0" w:color="auto"/>
        <w:left w:val="none" w:sz="0" w:space="0" w:color="auto"/>
        <w:bottom w:val="none" w:sz="0" w:space="0" w:color="auto"/>
        <w:right w:val="none" w:sz="0" w:space="0" w:color="auto"/>
      </w:divBdr>
    </w:div>
    <w:div w:id="1712998297">
      <w:bodyDiv w:val="1"/>
      <w:marLeft w:val="0"/>
      <w:marRight w:val="0"/>
      <w:marTop w:val="0"/>
      <w:marBottom w:val="0"/>
      <w:divBdr>
        <w:top w:val="none" w:sz="0" w:space="0" w:color="auto"/>
        <w:left w:val="none" w:sz="0" w:space="0" w:color="auto"/>
        <w:bottom w:val="none" w:sz="0" w:space="0" w:color="auto"/>
        <w:right w:val="none" w:sz="0" w:space="0" w:color="auto"/>
      </w:divBdr>
    </w:div>
    <w:div w:id="1761288335">
      <w:bodyDiv w:val="1"/>
      <w:marLeft w:val="0"/>
      <w:marRight w:val="0"/>
      <w:marTop w:val="0"/>
      <w:marBottom w:val="0"/>
      <w:divBdr>
        <w:top w:val="none" w:sz="0" w:space="0" w:color="auto"/>
        <w:left w:val="none" w:sz="0" w:space="0" w:color="auto"/>
        <w:bottom w:val="none" w:sz="0" w:space="0" w:color="auto"/>
        <w:right w:val="none" w:sz="0" w:space="0" w:color="auto"/>
      </w:divBdr>
    </w:div>
    <w:div w:id="184497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DFE16-BBE0-409D-BBC5-A9E75E7D6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2339</TotalTime>
  <Pages>1</Pages>
  <Words>665</Words>
  <Characters>679</Characters>
  <Application>Microsoft Office Word</Application>
  <DocSecurity>0</DocSecurity>
  <Lines>28</Lines>
  <Paragraphs>16</Paragraphs>
  <ScaleCrop>false</ScaleCrop>
  <Company/>
  <LinksUpToDate>false</LinksUpToDate>
  <CharactersWithSpaces>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a202</dc:creator>
  <cp:keywords/>
  <dc:description/>
  <cp:lastModifiedBy>吕劼</cp:lastModifiedBy>
  <cp:revision>31</cp:revision>
  <cp:lastPrinted>2020-05-27T07:15:00Z</cp:lastPrinted>
  <dcterms:created xsi:type="dcterms:W3CDTF">2016-03-01T11:33:00Z</dcterms:created>
  <dcterms:modified xsi:type="dcterms:W3CDTF">2020-08-14T07:04:00Z</dcterms:modified>
</cp:coreProperties>
</file>