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46AF28">
      <w:pPr>
        <w:snapToGrid w:val="0"/>
        <w:spacing w:line="560" w:lineRule="exact"/>
        <w:ind w:firstLine="640" w:firstLineChars="200"/>
        <w:jc w:val="right"/>
        <w:rPr>
          <w:rFonts w:ascii="Times New Roman" w:hAnsi="Times New Roman" w:eastAsia="FangSong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清深国院规〔202</w:t>
      </w:r>
      <w:r>
        <w:rPr>
          <w:rFonts w:hint="eastAsia" w:ascii="FangSong_GB2312" w:hAnsi="FangSong_GB2312" w:eastAsia="FangSong_GB2312" w:cs="FangSong_GB2312"/>
          <w:color w:val="000000"/>
          <w:sz w:val="32"/>
          <w:szCs w:val="32"/>
          <w:lang w:val="en-US" w:eastAsia="zh-CN"/>
        </w:rPr>
        <w:t>6</w:t>
      </w: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〕</w:t>
      </w:r>
      <w:r>
        <w:rPr>
          <w:rFonts w:hint="eastAsia" w:ascii="FangSong_GB2312" w:hAnsi="FangSong_GB2312" w:eastAsia="FangSong_GB2312" w:cs="FangSong_GB2312"/>
          <w:color w:val="000000"/>
          <w:sz w:val="32"/>
          <w:szCs w:val="32"/>
          <w:lang w:val="en-US" w:eastAsia="zh-CN"/>
        </w:rPr>
        <w:t>31</w:t>
      </w:r>
      <w:bookmarkStart w:id="0" w:name="_GoBack"/>
      <w:bookmarkEnd w:id="0"/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号</w:t>
      </w:r>
    </w:p>
    <w:p w14:paraId="2AFE570F">
      <w:pPr>
        <w:tabs>
          <w:tab w:val="left" w:pos="845"/>
          <w:tab w:val="left" w:pos="6674"/>
          <w:tab w:val="right" w:pos="9675"/>
        </w:tabs>
        <w:spacing w:line="560" w:lineRule="exact"/>
        <w:ind w:firstLine="0" w:firstLineChars="0"/>
        <w:jc w:val="both"/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36"/>
          <w:szCs w:val="36"/>
        </w:rPr>
      </w:pPr>
    </w:p>
    <w:p w14:paraId="38DB3E45">
      <w:pPr>
        <w:tabs>
          <w:tab w:val="left" w:pos="845"/>
          <w:tab w:val="left" w:pos="6674"/>
          <w:tab w:val="right" w:pos="9675"/>
        </w:tabs>
        <w:spacing w:line="56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36"/>
          <w:szCs w:val="36"/>
        </w:rPr>
        <w:t>清华大学深圳国际研究生院科研项目劳务费管理办法</w:t>
      </w:r>
    </w:p>
    <w:p w14:paraId="4DF0A6A5">
      <w:pPr>
        <w:spacing w:line="560" w:lineRule="exact"/>
        <w:ind w:firstLine="0" w:firstLineChars="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经二〇一七年第五次院务会（2017年6月15日）审议通过，</w:t>
      </w:r>
    </w:p>
    <w:p w14:paraId="2435F005">
      <w:pPr>
        <w:spacing w:line="560" w:lineRule="exact"/>
        <w:ind w:firstLine="0" w:firstLineChars="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二〇二六年第三次党政联席会议（2026年1月19日）修订</w:t>
      </w:r>
    </w:p>
    <w:p w14:paraId="4445AEC2">
      <w:pPr>
        <w:spacing w:line="560" w:lineRule="exact"/>
        <w:ind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04E1222">
      <w:pPr>
        <w:spacing w:line="560" w:lineRule="exact"/>
        <w:ind w:firstLine="643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</w:rPr>
        <w:t>第一条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 xml:space="preserve">  为了进一步加强科研项目经费管理，规范清华大学深圳国际研究生院（以下简称学院）科研项目劳务费管理，提高资金使用效益，根据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国务院办公厅《关于改革完善中央财政科研经费管理的若干意见》（国办发〔2021〕32号）、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</w:rPr>
        <w:t>财政部 科技部《国家重点研发计划资金管理办法》（财教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〔2025〕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</w:rPr>
        <w:t>2号）、财政部 教育部《高等学校哲学社会科学繁荣计划专项资金管理办法》（财教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〔2021〕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</w:rPr>
        <w:t>285号）、广东省人民政府办公厅《关于改革完善省级财政科研经费使用管理的实施意见》（粤府办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〔2022〕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</w:rPr>
        <w:t>14号）、广东省财政厅 广东省审计厅《省级财政科研项目资金管理监督办法（2023 年修订）》（粤财规〔2023〕3号）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等规定，结合学院科研工作实际，制定本办法。</w:t>
      </w:r>
    </w:p>
    <w:p w14:paraId="0E1A6B09">
      <w:pPr>
        <w:spacing w:line="560" w:lineRule="exact"/>
        <w:ind w:firstLine="643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</w:rPr>
        <w:t>第二条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 xml:space="preserve">  本办法适用于学院承担的、按照合同或者协议发放劳务费的各类科研项目。</w:t>
      </w:r>
    </w:p>
    <w:p w14:paraId="2688F317">
      <w:pPr>
        <w:spacing w:line="560" w:lineRule="exact"/>
        <w:ind w:firstLine="643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</w:rPr>
        <w:t>第三条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 xml:space="preserve">  本办法所称科研项目劳务费，是指在项目研究开发过程中支付给参与项目研究的研究生、博士后、访问学者以及项目聘用的研究人员、科研辅助人员等的劳务性费用，包含社会保险补助、住房公积金等人员性支出，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以及支付给临时聘请的咨询专家的费用等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。</w:t>
      </w:r>
    </w:p>
    <w:p w14:paraId="6EE28362">
      <w:pPr>
        <w:spacing w:line="560" w:lineRule="exact"/>
        <w:ind w:firstLine="643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</w:rPr>
        <w:t>第四条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支付给临时聘请的咨询专家的费用，不得支付给参与本项目及所属课题研究和管理的相关人员。</w:t>
      </w:r>
    </w:p>
    <w:p w14:paraId="02D73221">
      <w:pPr>
        <w:spacing w:line="560" w:lineRule="exact"/>
        <w:ind w:firstLine="643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</w:rPr>
        <w:t>第五条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 xml:space="preserve">  科研项目聘用人员的劳务费开支标准，参照深圳市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科学研究和技术服务业从业人员平均工资水平，根据其在项目研究中承担的工作任务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难易或者复杂程度、工作任务量等确定。</w:t>
      </w:r>
    </w:p>
    <w:p w14:paraId="14AAC248">
      <w:pPr>
        <w:spacing w:line="560" w:lineRule="exact"/>
        <w:ind w:firstLine="643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</w:rPr>
        <w:t>第六条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 xml:space="preserve">  科研项目劳务费的发放时段应当与项目研究周期相符。财政性科研项目劳务费支出，项目负责人可根据科研活动实际需要自主调剂。横向科研项目劳务费支出，委托方有合同规定或者具体要求的，按照双方约定执行；委托方没有明确规定的，根据实际情况据实列支。</w:t>
      </w:r>
    </w:p>
    <w:p w14:paraId="75EBF0AA">
      <w:pPr>
        <w:spacing w:line="560" w:lineRule="exact"/>
        <w:ind w:firstLine="643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</w:rPr>
        <w:t>第七条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 xml:space="preserve">  科研项目劳务费的发放应当做到程序规范，材料完整。各科研项目发放劳务费须附发放清单，应当包含被发放人姓名、工作单位、证件号（身份证号、护照号、军官证号等）、工作事项、电话号码等相关信息，经项目负责人同意后，通过代发系统以银行转账方式发放至个人银行账户，并依法代扣代缴个人所得税。</w:t>
      </w:r>
    </w:p>
    <w:p w14:paraId="777C968D">
      <w:pPr>
        <w:spacing w:line="560" w:lineRule="exact"/>
        <w:ind w:firstLine="643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</w:rPr>
        <w:t xml:space="preserve">第八条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 xml:space="preserve"> 各单位应当加强对科研项目聘用人员的日常考核，确保科研项目劳务费发放的真实性、相关性和合规性。严禁通过虚假合同、虚构人员名单等方式虚报冒领，严禁以报销票据的方式变相发放劳务费。</w:t>
      </w:r>
    </w:p>
    <w:p w14:paraId="01A8958A">
      <w:pPr>
        <w:spacing w:line="560" w:lineRule="exact"/>
        <w:ind w:firstLine="643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</w:rPr>
        <w:t>第九条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 xml:space="preserve">  各单位应当自觉接受纪检监察、审计、财务等部门的监督检查。对于未按规定管理和使用科研项目劳务费的单位，由相关部门责令改正，并视情况对相关负责人员予以问责；涉嫌违纪的，移交纪检、监察部门处理；涉嫌违法的，移交司法机关处理。</w:t>
      </w:r>
    </w:p>
    <w:p w14:paraId="3B7D7B6B">
      <w:pPr>
        <w:spacing w:line="560" w:lineRule="exact"/>
        <w:ind w:firstLine="643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</w:rPr>
        <w:t>第十条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 xml:space="preserve">  本办法由财务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办公室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负责解释。</w:t>
      </w:r>
    </w:p>
    <w:p w14:paraId="57F478C2">
      <w:pPr>
        <w:spacing w:line="560" w:lineRule="exact"/>
        <w:ind w:firstLine="643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</w:rPr>
        <w:t>第十一条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 xml:space="preserve">  本办法自公布之日起施行。</w:t>
      </w:r>
    </w:p>
    <w:sectPr>
      <w:footerReference r:id="rId7" w:type="first"/>
      <w:footerReference r:id="rId5" w:type="default"/>
      <w:footerReference r:id="rId6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FangSong_GB2312">
    <w:altName w:val="仿宋_GB2312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6BED44">
    <w:pPr>
      <w:pStyle w:val="5"/>
      <w:ind w:left="0" w:leftChars="0" w:firstLine="0" w:firstLineChars="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2145665</wp:posOffset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A9C4A5">
                          <w:pPr>
                            <w:pStyle w:val="5"/>
                            <w:ind w:firstLine="420"/>
                            <w:jc w:val="both"/>
                            <w:rPr>
                              <w:rFonts w:ascii="Times New Roman Regular" w:hAnsi="Times New Roman Regular" w:cs="Times New Roman Regular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Times New Roman Regular" w:hAnsi="Times New Roman Regular" w:cs="Times New Roman Regular"/>
                              <w:sz w:val="21"/>
                              <w:szCs w:val="21"/>
                            </w:rPr>
                            <w:t xml:space="preserve">— </w:t>
                          </w:r>
                          <w:r>
                            <w:rPr>
                              <w:rFonts w:ascii="Times New Roman Regular" w:hAnsi="Times New Roman Regular" w:cs="Times New Roman Regular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ascii="Times New Roman Regular" w:hAnsi="Times New Roman Regular" w:cs="Times New Roman Regular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 Regular" w:hAnsi="Times New Roman Regular" w:cs="Times New Roman Regular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ascii="Times New Roman Regular" w:hAnsi="Times New Roman Regular" w:cs="Times New Roman Regular"/>
                              <w:sz w:val="21"/>
                              <w:szCs w:val="21"/>
                            </w:rPr>
                            <w:t>1</w:t>
                          </w:r>
                          <w:r>
                            <w:rPr>
                              <w:rFonts w:ascii="Times New Roman Regular" w:hAnsi="Times New Roman Regular" w:cs="Times New Roman Regular"/>
                              <w:sz w:val="21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rFonts w:ascii="Times New Roman Regular" w:hAnsi="Times New Roman Regular" w:cs="Times New Roman Regular"/>
                              <w:sz w:val="21"/>
                              <w:szCs w:val="21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68.95pt;margin-top:0pt;height:144pt;width:144pt;mso-position-horizontal-relative:margin;mso-wrap-style:none;z-index:251659264;mso-width-relative:page;mso-height-relative:page;" filled="f" stroked="f" coordsize="21600,21600" o:gfxdata="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Dk7Qd21QAAAAgBAAAPAAAAAAAAAAEAIAAAACIAAABkcnMvZG93bnJldi54bWxQSwECFAAUAAAA&#10;CACHTuJAjNcOfCoCAABVBAAADgAAAAAAAAABACAAAAAkAQAAZHJzL2Uyb0RvYy54bWxQSwUGAAAA&#10;AAYABgBZAQAAw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BA9C4A5">
                    <w:pPr>
                      <w:pStyle w:val="5"/>
                      <w:ind w:firstLine="420"/>
                      <w:jc w:val="both"/>
                      <w:rPr>
                        <w:rFonts w:ascii="Times New Roman Regular" w:hAnsi="Times New Roman Regular" w:cs="Times New Roman Regular"/>
                        <w:sz w:val="21"/>
                        <w:szCs w:val="21"/>
                      </w:rPr>
                    </w:pPr>
                    <w:r>
                      <w:rPr>
                        <w:rFonts w:ascii="Times New Roman Regular" w:hAnsi="Times New Roman Regular" w:cs="Times New Roman Regular"/>
                        <w:sz w:val="21"/>
                        <w:szCs w:val="21"/>
                      </w:rPr>
                      <w:t xml:space="preserve">— </w:t>
                    </w:r>
                    <w:r>
                      <w:rPr>
                        <w:rFonts w:ascii="Times New Roman Regular" w:hAnsi="Times New Roman Regular" w:cs="Times New Roman Regular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ascii="Times New Roman Regular" w:hAnsi="Times New Roman Regular" w:cs="Times New Roman Regular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ascii="Times New Roman Regular" w:hAnsi="Times New Roman Regular" w:cs="Times New Roman Regular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ascii="Times New Roman Regular" w:hAnsi="Times New Roman Regular" w:cs="Times New Roman Regular"/>
                        <w:sz w:val="21"/>
                        <w:szCs w:val="21"/>
                      </w:rPr>
                      <w:t>1</w:t>
                    </w:r>
                    <w:r>
                      <w:rPr>
                        <w:rFonts w:ascii="Times New Roman Regular" w:hAnsi="Times New Roman Regular" w:cs="Times New Roman Regular"/>
                        <w:sz w:val="21"/>
                        <w:szCs w:val="21"/>
                      </w:rPr>
                      <w:fldChar w:fldCharType="end"/>
                    </w:r>
                    <w:r>
                      <w:rPr>
                        <w:rFonts w:ascii="Times New Roman Regular" w:hAnsi="Times New Roman Regular" w:cs="Times New Roman Regular"/>
                        <w:sz w:val="21"/>
                        <w:szCs w:val="21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11DD5D">
    <w:pPr>
      <w:pStyle w:val="5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7C4229">
    <w:pPr>
      <w:pStyle w:val="5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330"/>
    <w:rsid w:val="00094EB2"/>
    <w:rsid w:val="000F7C62"/>
    <w:rsid w:val="001F2250"/>
    <w:rsid w:val="00202041"/>
    <w:rsid w:val="00216CCF"/>
    <w:rsid w:val="0028614F"/>
    <w:rsid w:val="003028EF"/>
    <w:rsid w:val="00403310"/>
    <w:rsid w:val="00484938"/>
    <w:rsid w:val="00505A04"/>
    <w:rsid w:val="00506759"/>
    <w:rsid w:val="005F0E8A"/>
    <w:rsid w:val="00600A62"/>
    <w:rsid w:val="006736AA"/>
    <w:rsid w:val="006A0330"/>
    <w:rsid w:val="00703774"/>
    <w:rsid w:val="007268CD"/>
    <w:rsid w:val="007700AF"/>
    <w:rsid w:val="007F7871"/>
    <w:rsid w:val="00860A47"/>
    <w:rsid w:val="008F2986"/>
    <w:rsid w:val="00963FDC"/>
    <w:rsid w:val="009728DF"/>
    <w:rsid w:val="009C65B6"/>
    <w:rsid w:val="00A24736"/>
    <w:rsid w:val="00A4733A"/>
    <w:rsid w:val="00A65162"/>
    <w:rsid w:val="00AE22E7"/>
    <w:rsid w:val="00B877FE"/>
    <w:rsid w:val="00BC4AC0"/>
    <w:rsid w:val="00BF61E0"/>
    <w:rsid w:val="00C06B58"/>
    <w:rsid w:val="00C7255B"/>
    <w:rsid w:val="00D55D3B"/>
    <w:rsid w:val="00D70DF3"/>
    <w:rsid w:val="00E44568"/>
    <w:rsid w:val="00E95BEA"/>
    <w:rsid w:val="00F232DD"/>
    <w:rsid w:val="00F86D4D"/>
    <w:rsid w:val="00FF1858"/>
    <w:rsid w:val="00FF5E6E"/>
    <w:rsid w:val="04A04CC4"/>
    <w:rsid w:val="058B0725"/>
    <w:rsid w:val="07D872D5"/>
    <w:rsid w:val="0FDDC2E0"/>
    <w:rsid w:val="1ADC61C2"/>
    <w:rsid w:val="1F332D35"/>
    <w:rsid w:val="24E74007"/>
    <w:rsid w:val="3C940DB5"/>
    <w:rsid w:val="4CC20640"/>
    <w:rsid w:val="53FFBCC5"/>
    <w:rsid w:val="56FB01B6"/>
    <w:rsid w:val="5BF71348"/>
    <w:rsid w:val="60012AF0"/>
    <w:rsid w:val="6F8CAAA9"/>
    <w:rsid w:val="ECFBD085"/>
    <w:rsid w:val="F93D68FA"/>
    <w:rsid w:val="FEF68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5"/>
    <w:basedOn w:val="1"/>
    <w:next w:val="1"/>
    <w:link w:val="13"/>
    <w:semiHidden/>
    <w:unhideWhenUsed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4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5">
    <w:name w:val="footer"/>
    <w:basedOn w:val="1"/>
    <w:link w:val="12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ind w:firstLine="36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0">
    <w:name w:val="Strong"/>
    <w:basedOn w:val="9"/>
    <w:qFormat/>
    <w:uiPriority w:val="0"/>
    <w:rPr>
      <w:b/>
    </w:rPr>
  </w:style>
  <w:style w:type="character" w:customStyle="1" w:styleId="11">
    <w:name w:val="页眉 字符"/>
    <w:basedOn w:val="9"/>
    <w:link w:val="6"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5"/>
    <w:semiHidden/>
    <w:qFormat/>
    <w:uiPriority w:val="99"/>
    <w:rPr>
      <w:sz w:val="18"/>
      <w:szCs w:val="18"/>
    </w:rPr>
  </w:style>
  <w:style w:type="character" w:customStyle="1" w:styleId="13">
    <w:name w:val="标题 5 字符"/>
    <w:basedOn w:val="9"/>
    <w:link w:val="3"/>
    <w:semiHidden/>
    <w:qFormat/>
    <w:uiPriority w:val="9"/>
    <w:rPr>
      <w:b/>
      <w:bCs/>
      <w:sz w:val="28"/>
      <w:szCs w:val="28"/>
    </w:rPr>
  </w:style>
  <w:style w:type="character" w:customStyle="1" w:styleId="14">
    <w:name w:val="批注框文本 字符"/>
    <w:basedOn w:val="9"/>
    <w:link w:val="4"/>
    <w:semiHidden/>
    <w:qFormat/>
    <w:uiPriority w:val="99"/>
    <w:rPr>
      <w:sz w:val="18"/>
      <w:szCs w:val="18"/>
    </w:rPr>
  </w:style>
  <w:style w:type="paragraph" w:customStyle="1" w:styleId="15">
    <w:name w:val="样式1"/>
    <w:basedOn w:val="6"/>
    <w:link w:val="16"/>
    <w:qFormat/>
    <w:uiPriority w:val="0"/>
    <w:pPr>
      <w:framePr w:wrap="notBeside" w:vAnchor="text" w:hAnchor="text" w:y="1"/>
      <w:pBdr>
        <w:bottom w:val="none" w:color="auto" w:sz="0" w:space="0"/>
      </w:pBdr>
    </w:pPr>
  </w:style>
  <w:style w:type="character" w:customStyle="1" w:styleId="16">
    <w:name w:val="样式1 Char"/>
    <w:basedOn w:val="11"/>
    <w:link w:val="15"/>
    <w:qFormat/>
    <w:uiPriority w:val="0"/>
    <w:rPr>
      <w:sz w:val="18"/>
      <w:szCs w:val="18"/>
    </w:rPr>
  </w:style>
  <w:style w:type="paragraph" w:customStyle="1" w:styleId="17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dell</Company>
  <Pages>3</Pages>
  <Words>1132</Words>
  <Characters>1162</Characters>
  <Lines>33</Lines>
  <Paragraphs>26</Paragraphs>
  <TotalTime>0</TotalTime>
  <ScaleCrop>false</ScaleCrop>
  <LinksUpToDate>false</LinksUpToDate>
  <CharactersWithSpaces>1188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2026-01-23T19:41:00Z</dcterms:created>
  <dc:creator>dell-pc</dc:creator>
  <cp:lastModifiedBy>maojie</cp:lastModifiedBy>
  <cp:lastPrinted>2017-06-28T22:17:00Z</cp:lastPrinted>
  <dcterms:modified xsi:type="dcterms:W3CDTF">2026-01-28T07:27:47Z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eyJoZGlkIjoiM2M1MTExOWE5ZGVmNzcwM2FhZDgzMTI4OGU2OGRiOWMiLCJ1c2VySWQiOiIyNDk0NzU3ODcifQ==</vt:lpwstr>
  </property>
  <property fmtid="{D5CDD505-2E9C-101B-9397-08002B2CF9AE}" pid="3" name="KSOProductBuildVer">
    <vt:lpwstr>2052-12.1.0.24034</vt:lpwstr>
  </property>
  <property fmtid="{D5CDD505-2E9C-101B-9397-08002B2CF9AE}" pid="4" name="ICV">
    <vt:lpwstr>2D470E27512A23A82F92736978F9C8B4_43</vt:lpwstr>
  </property>
</Properties>
</file>